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7CDE2E1"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7820D0">
        <w:rPr>
          <w:bCs/>
          <w:noProof w:val="0"/>
          <w:sz w:val="24"/>
          <w:szCs w:val="24"/>
        </w:rPr>
        <w:t>N WG1 Meeting #94</w:t>
      </w:r>
      <w:r w:rsidR="00BB2F36">
        <w:rPr>
          <w:bCs/>
          <w:noProof w:val="0"/>
          <w:sz w:val="24"/>
          <w:szCs w:val="24"/>
        </w:rPr>
        <w:t>-bis</w:t>
      </w:r>
      <w:r w:rsidR="001348FE">
        <w:rPr>
          <w:bCs/>
          <w:noProof w:val="0"/>
          <w:sz w:val="24"/>
          <w:szCs w:val="24"/>
        </w:rPr>
        <w:tab/>
      </w:r>
      <w:r w:rsidR="001348FE" w:rsidRPr="00747060">
        <w:rPr>
          <w:bCs/>
          <w:noProof w:val="0"/>
          <w:sz w:val="24"/>
          <w:szCs w:val="24"/>
        </w:rPr>
        <w:t>R1-18</w:t>
      </w:r>
      <w:r w:rsidR="00B67B9B" w:rsidRPr="00B67B9B">
        <w:rPr>
          <w:bCs/>
          <w:noProof w:val="0"/>
          <w:sz w:val="24"/>
          <w:szCs w:val="24"/>
        </w:rPr>
        <w:t>10670</w:t>
      </w:r>
    </w:p>
    <w:p w14:paraId="30E02940" w14:textId="51F0416F" w:rsidR="00CA26CE" w:rsidRDefault="00BB2F36" w:rsidP="00CA26CE">
      <w:pPr>
        <w:pStyle w:val="Header"/>
        <w:rPr>
          <w:bCs/>
          <w:noProof w:val="0"/>
          <w:sz w:val="24"/>
          <w:szCs w:val="24"/>
        </w:rPr>
      </w:pPr>
      <w:bookmarkStart w:id="0" w:name="_Hlk525082353"/>
      <w:r>
        <w:rPr>
          <w:bCs/>
          <w:noProof w:val="0"/>
          <w:sz w:val="24"/>
          <w:szCs w:val="24"/>
        </w:rPr>
        <w:t>Chengdu, P.R. China</w:t>
      </w:r>
      <w:r w:rsidR="00961EE9">
        <w:rPr>
          <w:bCs/>
          <w:noProof w:val="0"/>
          <w:sz w:val="24"/>
          <w:szCs w:val="24"/>
        </w:rPr>
        <w:t xml:space="preserve">, </w:t>
      </w:r>
      <w:r>
        <w:rPr>
          <w:bCs/>
          <w:noProof w:val="0"/>
          <w:sz w:val="24"/>
          <w:szCs w:val="24"/>
        </w:rPr>
        <w:t>October 8 – 12</w:t>
      </w:r>
      <w:r w:rsidR="00850D96" w:rsidRPr="00850D96">
        <w:rPr>
          <w:bCs/>
          <w:noProof w:val="0"/>
          <w:sz w:val="24"/>
          <w:szCs w:val="24"/>
        </w:rPr>
        <w:t>, 2018</w:t>
      </w:r>
      <w:bookmarkEnd w:id="0"/>
    </w:p>
    <w:p w14:paraId="2CFE1919" w14:textId="77777777" w:rsidR="00850D96" w:rsidRPr="00850D96" w:rsidRDefault="00850D96" w:rsidP="00CA26CE">
      <w:pPr>
        <w:pStyle w:val="Header"/>
        <w:rPr>
          <w:bCs/>
          <w:noProof w:val="0"/>
          <w:sz w:val="24"/>
          <w:lang w:val="en-GB" w:eastAsia="ja-JP"/>
        </w:rPr>
      </w:pPr>
    </w:p>
    <w:p w14:paraId="30E02941" w14:textId="135E0CC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914098">
        <w:rPr>
          <w:rFonts w:cs="Arial"/>
          <w:b/>
          <w:bCs/>
          <w:sz w:val="24"/>
          <w:szCs w:val="24"/>
        </w:rPr>
        <w:t>2.6.5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EDDF84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14098">
        <w:rPr>
          <w:rFonts w:ascii="Arial" w:hAnsi="Arial" w:cs="Arial"/>
          <w:b/>
          <w:bCs/>
          <w:sz w:val="24"/>
        </w:rPr>
        <w:t>Enhancements to scheduling/HARQ/CSI processing timeline for NR URLLC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bookmarkStart w:id="1" w:name="_GoBack"/>
      <w:bookmarkEnd w:id="1"/>
    </w:p>
    <w:p w14:paraId="7B5F693F" w14:textId="6085BCA9" w:rsidR="00392FBB" w:rsidRDefault="00FF7B99" w:rsidP="00392FBB">
      <w:pPr>
        <w:spacing w:before="100" w:beforeAutospacing="1" w:after="100" w:afterAutospacing="1"/>
        <w:jc w:val="both"/>
        <w:rPr>
          <w:rFonts w:eastAsia="Times New Roman"/>
        </w:rPr>
      </w:pPr>
      <w:bookmarkStart w:id="2" w:name="_Hlk525601705"/>
      <w:bookmarkStart w:id="3" w:name="_Hlk510705081"/>
      <w:r>
        <w:rPr>
          <w:rFonts w:eastAsia="Times New Roman"/>
        </w:rPr>
        <w:t>The URLLC L1 study item was approved in RAN#80, and the SID was further updated in RAN1#81 [1].</w:t>
      </w:r>
      <w:bookmarkEnd w:id="2"/>
      <w:r w:rsidR="00392FBB">
        <w:rPr>
          <w:rFonts w:eastAsia="Times New Roman"/>
        </w:rPr>
        <w:t xml:space="preserve"> The following UCI enhancements was included as part of the objectives:</w:t>
      </w:r>
    </w:p>
    <w:p w14:paraId="16559CFC" w14:textId="77777777" w:rsidR="00392FBB" w:rsidRPr="00C70E2B" w:rsidRDefault="00392FBB" w:rsidP="00392FBB">
      <w:pPr>
        <w:tabs>
          <w:tab w:val="num" w:pos="2160"/>
        </w:tabs>
        <w:spacing w:after="0"/>
        <w:ind w:left="568"/>
        <w:jc w:val="both"/>
        <w:rPr>
          <w:rFonts w:eastAsia="Times New Roman"/>
          <w:bCs/>
        </w:rPr>
      </w:pPr>
      <w:r w:rsidRPr="00C70E2B">
        <w:rPr>
          <w:rFonts w:eastAsia="Times New Roman"/>
          <w:bCs/>
        </w:rPr>
        <w:t xml:space="preserve">URLLC L1 improvements (RAN1) for further improved reliability/latency and for other requirements related to the use cases identified, </w:t>
      </w:r>
    </w:p>
    <w:p w14:paraId="6D743634" w14:textId="77777777" w:rsidR="00392FBB" w:rsidRPr="00C70E2B" w:rsidRDefault="00392FBB" w:rsidP="00392FBB">
      <w:pPr>
        <w:numPr>
          <w:ilvl w:val="0"/>
          <w:numId w:val="15"/>
        </w:numPr>
        <w:tabs>
          <w:tab w:val="num" w:pos="1277"/>
        </w:tabs>
        <w:spacing w:after="0"/>
        <w:ind w:left="1288"/>
        <w:jc w:val="both"/>
        <w:textAlignment w:val="auto"/>
        <w:rPr>
          <w:rFonts w:eastAsia="Times New Roman"/>
          <w:bCs/>
        </w:rPr>
      </w:pPr>
      <w:r w:rsidRPr="00C70E2B">
        <w:rPr>
          <w:rFonts w:eastAsia="Times New Roman"/>
          <w:bCs/>
        </w:rPr>
        <w:t xml:space="preserve">PDCCH enhancements. Study focus on Compact DCI, PDCCH repetition, increased PDCCH monitoring capability </w:t>
      </w:r>
    </w:p>
    <w:p w14:paraId="1E504DBF" w14:textId="77777777" w:rsidR="00392FBB" w:rsidRPr="00C70E2B" w:rsidRDefault="00392FBB" w:rsidP="00392FBB">
      <w:pPr>
        <w:numPr>
          <w:ilvl w:val="0"/>
          <w:numId w:val="15"/>
        </w:numPr>
        <w:tabs>
          <w:tab w:val="num" w:pos="1277"/>
        </w:tabs>
        <w:spacing w:after="0"/>
        <w:ind w:left="1288"/>
        <w:jc w:val="both"/>
        <w:textAlignment w:val="auto"/>
        <w:rPr>
          <w:rFonts w:eastAsia="Times New Roman"/>
          <w:bCs/>
        </w:rPr>
      </w:pPr>
      <w:r w:rsidRPr="00C70E2B">
        <w:rPr>
          <w:rFonts w:eastAsia="Times New Roman"/>
          <w:bCs/>
        </w:rPr>
        <w:t>UCI enhancements. Study focus on Enhanced HARQ feedback methods (increased number of HARQ transmission possibilities within a slot), CSI feedback enhancements</w:t>
      </w:r>
    </w:p>
    <w:p w14:paraId="09C35EBF" w14:textId="77777777" w:rsidR="00392FBB" w:rsidRPr="00C70E2B" w:rsidRDefault="00392FBB" w:rsidP="00392FBB">
      <w:pPr>
        <w:numPr>
          <w:ilvl w:val="0"/>
          <w:numId w:val="15"/>
        </w:numPr>
        <w:tabs>
          <w:tab w:val="num" w:pos="1277"/>
        </w:tabs>
        <w:spacing w:after="0"/>
        <w:ind w:left="1288"/>
        <w:jc w:val="both"/>
        <w:textAlignment w:val="auto"/>
        <w:rPr>
          <w:rFonts w:eastAsia="Times New Roman"/>
          <w:bCs/>
        </w:rPr>
      </w:pPr>
      <w:r w:rsidRPr="00C70E2B">
        <w:rPr>
          <w:rFonts w:eastAsia="Times New Roman"/>
          <w:bCs/>
        </w:rPr>
        <w:t>PUSCH Enhancements. Study focus on mini-slot level hopping &amp; retransmission/repetition enhancements.</w:t>
      </w:r>
    </w:p>
    <w:p w14:paraId="27168E5E" w14:textId="77777777" w:rsidR="00392FBB" w:rsidRPr="00C70E2B" w:rsidRDefault="00392FBB" w:rsidP="00392FBB">
      <w:pPr>
        <w:numPr>
          <w:ilvl w:val="0"/>
          <w:numId w:val="15"/>
        </w:numPr>
        <w:tabs>
          <w:tab w:val="num" w:pos="1277"/>
          <w:tab w:val="num" w:pos="2160"/>
        </w:tabs>
        <w:spacing w:after="0"/>
        <w:ind w:left="1288"/>
        <w:jc w:val="both"/>
        <w:textAlignment w:val="auto"/>
        <w:rPr>
          <w:rFonts w:eastAsia="Times New Roman"/>
          <w:bCs/>
        </w:rPr>
      </w:pPr>
      <w:r w:rsidRPr="00C70E2B">
        <w:rPr>
          <w:rFonts w:eastAsia="Times New Roman"/>
          <w:bCs/>
          <w:shd w:val="clear" w:color="auto" w:fill="FFFF00"/>
        </w:rPr>
        <w:t>Enhancements to scheduling/HARQ/CSI processing timeline</w:t>
      </w:r>
      <w:r w:rsidRPr="00C70E2B">
        <w:rPr>
          <w:rFonts w:eastAsia="Times New Roman"/>
          <w:bCs/>
        </w:rPr>
        <w:t xml:space="preserve"> (UE and gNB), (for existing TTI durations)</w:t>
      </w:r>
    </w:p>
    <w:p w14:paraId="639832C0" w14:textId="1DACF2B1" w:rsidR="00A06E5B" w:rsidRPr="003D38AB" w:rsidRDefault="00A06E5B" w:rsidP="00A06E5B">
      <w:pPr>
        <w:spacing w:before="100" w:beforeAutospacing="1" w:after="100" w:afterAutospacing="1"/>
        <w:jc w:val="both"/>
        <w:rPr>
          <w:rFonts w:eastAsia="Times New Roman"/>
        </w:rPr>
      </w:pPr>
      <w:r>
        <w:rPr>
          <w:rFonts w:eastAsia="Times New Roman"/>
        </w:rPr>
        <w:t xml:space="preserve">In this contribution, we </w:t>
      </w:r>
      <w:r w:rsidRPr="00187937">
        <w:rPr>
          <w:rFonts w:eastAsia="Times New Roman"/>
        </w:rPr>
        <w:t xml:space="preserve">discuss the </w:t>
      </w:r>
      <w:r w:rsidR="00BD409B" w:rsidRPr="00187937">
        <w:rPr>
          <w:rFonts w:eastAsia="Times New Roman"/>
        </w:rPr>
        <w:t xml:space="preserve">out-of-order scheduling and </w:t>
      </w:r>
      <w:r w:rsidRPr="00187937">
        <w:rPr>
          <w:rFonts w:eastAsia="Times New Roman"/>
        </w:rPr>
        <w:t xml:space="preserve">out-of-order HARQ-ACK support for URLLC, </w:t>
      </w:r>
      <w:r w:rsidR="00BD409B" w:rsidRPr="00187937">
        <w:rPr>
          <w:rFonts w:eastAsia="Times New Roman"/>
        </w:rPr>
        <w:t>and further reduction of PDSCH/PUSCH/CSI processing time.</w:t>
      </w:r>
    </w:p>
    <w:p w14:paraId="60DFE9A8" w14:textId="726E2045" w:rsidR="00A06E5B" w:rsidRDefault="005D6262" w:rsidP="00A06E5B">
      <w:pPr>
        <w:pStyle w:val="Heading1"/>
      </w:pPr>
      <w:r>
        <w:t>Out-of-O</w:t>
      </w:r>
      <w:r w:rsidR="0050772F">
        <w:t xml:space="preserve">rder </w:t>
      </w:r>
      <w:r w:rsidR="00A06E5B">
        <w:t>Scheduling</w:t>
      </w:r>
    </w:p>
    <w:p w14:paraId="276082D8" w14:textId="2138AEFE" w:rsidR="00392FBB" w:rsidRDefault="00392FBB" w:rsidP="00392FBB">
      <w:pPr>
        <w:spacing w:before="100" w:beforeAutospacing="1" w:after="100" w:afterAutospacing="1"/>
        <w:jc w:val="both"/>
        <w:rPr>
          <w:rFonts w:eastAsia="Times New Roman"/>
        </w:rPr>
      </w:pPr>
      <w:r>
        <w:rPr>
          <w:rFonts w:eastAsia="Times New Roman"/>
        </w:rPr>
        <w:t xml:space="preserve">In </w:t>
      </w:r>
      <w:r w:rsidR="00037DA8">
        <w:rPr>
          <w:rFonts w:eastAsia="Times New Roman"/>
        </w:rPr>
        <w:t>RAN1#93, the folllwing was agreed</w:t>
      </w:r>
      <w:r w:rsidR="00EF60F1">
        <w:rPr>
          <w:rFonts w:eastAsia="Times New Roman"/>
        </w:rPr>
        <w:t xml:space="preserve"> not to support out-of-order scheduling for PDSCH/PUSCH</w:t>
      </w:r>
      <w:r w:rsidR="00037DA8">
        <w:rPr>
          <w:rFonts w:eastAsia="Times New Roman"/>
        </w:rPr>
        <w:t>:</w:t>
      </w:r>
    </w:p>
    <w:p w14:paraId="5E13283E" w14:textId="77777777" w:rsidR="00037DA8" w:rsidRPr="00037DA8" w:rsidRDefault="00037DA8" w:rsidP="00037DA8">
      <w:pPr>
        <w:pStyle w:val="ListParagraph"/>
        <w:ind w:left="568"/>
        <w:rPr>
          <w:b/>
          <w:i/>
          <w:sz w:val="20"/>
          <w:szCs w:val="20"/>
        </w:rPr>
      </w:pPr>
      <w:r w:rsidRPr="00037DA8">
        <w:rPr>
          <w:i/>
          <w:sz w:val="20"/>
          <w:szCs w:val="20"/>
          <w:highlight w:val="green"/>
        </w:rPr>
        <w:t>Agreements</w:t>
      </w:r>
      <w:r w:rsidRPr="00037DA8">
        <w:rPr>
          <w:b/>
          <w:i/>
          <w:sz w:val="20"/>
          <w:szCs w:val="20"/>
        </w:rPr>
        <w:t>:</w:t>
      </w:r>
    </w:p>
    <w:p w14:paraId="1FFBAA44" w14:textId="77777777" w:rsidR="00037DA8" w:rsidRPr="00037DA8" w:rsidRDefault="00037DA8" w:rsidP="00037DA8">
      <w:pPr>
        <w:numPr>
          <w:ilvl w:val="0"/>
          <w:numId w:val="18"/>
        </w:numPr>
        <w:overflowPunct/>
        <w:autoSpaceDE/>
        <w:autoSpaceDN/>
        <w:adjustRightInd/>
        <w:spacing w:after="0"/>
        <w:ind w:left="1288"/>
        <w:textAlignment w:val="auto"/>
        <w:rPr>
          <w:i/>
          <w:iCs/>
          <w:lang w:eastAsia="zh-CN"/>
        </w:rPr>
      </w:pPr>
      <w:r w:rsidRPr="00037DA8">
        <w:rPr>
          <w:i/>
          <w:iCs/>
          <w:lang w:eastAsia="zh-CN"/>
        </w:rPr>
        <w:t xml:space="preserve">For any two HARQ process IDs A and B for a given cell, </w:t>
      </w:r>
    </w:p>
    <w:p w14:paraId="14BFC115" w14:textId="77777777" w:rsidR="00037DA8" w:rsidRPr="00037DA8" w:rsidRDefault="00037DA8" w:rsidP="00037DA8">
      <w:pPr>
        <w:pStyle w:val="ListParagraph"/>
        <w:numPr>
          <w:ilvl w:val="0"/>
          <w:numId w:val="19"/>
        </w:numPr>
        <w:ind w:left="2008"/>
        <w:contextualSpacing w:val="0"/>
        <w:rPr>
          <w:rFonts w:eastAsia="Gulim" w:cs="Calibri"/>
          <w:i/>
          <w:iCs/>
          <w:sz w:val="20"/>
          <w:szCs w:val="20"/>
        </w:rPr>
      </w:pPr>
      <w:r w:rsidRPr="00037DA8">
        <w:rPr>
          <w:i/>
          <w:iCs/>
          <w:sz w:val="20"/>
          <w:szCs w:val="20"/>
        </w:rPr>
        <w:t>If the scheduling DCI scrambled by C-RNTI for unicast PUSCH transmission A comes before (in time) the scheduling DCI scrambled by C-RNTI for unicast PUSCH transmission B, then for the Dec. 2017 baseline capability</w:t>
      </w:r>
    </w:p>
    <w:p w14:paraId="1B5EF5F5" w14:textId="77777777" w:rsidR="00037DA8" w:rsidRPr="00037DA8" w:rsidRDefault="00037DA8" w:rsidP="00037DA8">
      <w:pPr>
        <w:pStyle w:val="ListParagraph"/>
        <w:numPr>
          <w:ilvl w:val="1"/>
          <w:numId w:val="19"/>
        </w:numPr>
        <w:ind w:left="2728"/>
        <w:contextualSpacing w:val="0"/>
        <w:rPr>
          <w:rFonts w:eastAsia="Gulim" w:cs="Calibri"/>
          <w:i/>
          <w:iCs/>
          <w:sz w:val="20"/>
          <w:szCs w:val="20"/>
        </w:rPr>
      </w:pPr>
      <w:r w:rsidRPr="00037DA8">
        <w:rPr>
          <w:i/>
          <w:iCs/>
          <w:sz w:val="20"/>
          <w:szCs w:val="20"/>
        </w:rPr>
        <w:t>UE is not expected to be scheduled such that PUSCH for B is before the PUSCH for A</w:t>
      </w:r>
    </w:p>
    <w:p w14:paraId="250E7BBE" w14:textId="77777777" w:rsidR="00037DA8" w:rsidRPr="00037DA8" w:rsidRDefault="00037DA8" w:rsidP="00037DA8">
      <w:pPr>
        <w:numPr>
          <w:ilvl w:val="0"/>
          <w:numId w:val="18"/>
        </w:numPr>
        <w:overflowPunct/>
        <w:autoSpaceDE/>
        <w:autoSpaceDN/>
        <w:adjustRightInd/>
        <w:spacing w:after="0"/>
        <w:ind w:left="1288"/>
        <w:textAlignment w:val="auto"/>
        <w:rPr>
          <w:i/>
          <w:iCs/>
          <w:lang w:eastAsia="zh-CN"/>
        </w:rPr>
      </w:pPr>
      <w:r w:rsidRPr="00037DA8">
        <w:rPr>
          <w:i/>
          <w:iCs/>
          <w:lang w:eastAsia="zh-CN"/>
        </w:rPr>
        <w:t xml:space="preserve">For any two HARQ process IDs A and B for a given cell, </w:t>
      </w:r>
    </w:p>
    <w:p w14:paraId="37ADE34B" w14:textId="77777777" w:rsidR="00037DA8" w:rsidRPr="00037DA8" w:rsidRDefault="00037DA8" w:rsidP="00037DA8">
      <w:pPr>
        <w:pStyle w:val="ListParagraph"/>
        <w:numPr>
          <w:ilvl w:val="0"/>
          <w:numId w:val="19"/>
        </w:numPr>
        <w:ind w:left="2008"/>
        <w:contextualSpacing w:val="0"/>
        <w:rPr>
          <w:rFonts w:eastAsia="Gulim" w:cs="Calibri"/>
          <w:i/>
          <w:iCs/>
          <w:sz w:val="20"/>
          <w:szCs w:val="20"/>
        </w:rPr>
      </w:pPr>
      <w:r w:rsidRPr="00037DA8">
        <w:rPr>
          <w:i/>
          <w:iCs/>
          <w:sz w:val="20"/>
          <w:szCs w:val="20"/>
        </w:rPr>
        <w:t>If the scheduling DCI scrambled by C-RNTI for unicast PDSCH transmission A comes before (in time) the scheduling DCI scrambled by C-RNTI for unicast PDSCH transmission B, then for the Dec. 2017 baseline capability</w:t>
      </w:r>
    </w:p>
    <w:p w14:paraId="24F581B9" w14:textId="77777777" w:rsidR="00037DA8" w:rsidRPr="00037DA8" w:rsidRDefault="00037DA8" w:rsidP="00037DA8">
      <w:pPr>
        <w:pStyle w:val="ListParagraph"/>
        <w:numPr>
          <w:ilvl w:val="1"/>
          <w:numId w:val="19"/>
        </w:numPr>
        <w:ind w:left="2728"/>
        <w:contextualSpacing w:val="0"/>
        <w:rPr>
          <w:rFonts w:eastAsia="Gulim" w:cs="Calibri"/>
          <w:iCs/>
          <w:sz w:val="20"/>
          <w:szCs w:val="20"/>
        </w:rPr>
      </w:pPr>
      <w:r w:rsidRPr="00037DA8">
        <w:rPr>
          <w:i/>
          <w:iCs/>
          <w:sz w:val="20"/>
          <w:szCs w:val="20"/>
        </w:rPr>
        <w:t>UE is not expected to be scheduled such that PDSCH for B is before the PDSCH for A</w:t>
      </w:r>
    </w:p>
    <w:p w14:paraId="04842F31" w14:textId="05890D43" w:rsidR="00037DA8" w:rsidRDefault="00C00FCB" w:rsidP="00392FBB">
      <w:pPr>
        <w:spacing w:before="100" w:beforeAutospacing="1" w:after="100" w:afterAutospacing="1"/>
        <w:jc w:val="both"/>
        <w:rPr>
          <w:rFonts w:eastAsia="Times New Roman"/>
          <w:lang w:val="fi-FI"/>
        </w:rPr>
      </w:pPr>
      <w:r>
        <w:rPr>
          <w:rFonts w:eastAsia="Times New Roman"/>
          <w:lang w:val="fi-FI"/>
        </w:rPr>
        <w:t>These are captured in 38.214 as follows</w:t>
      </w:r>
      <w:r w:rsidR="00EF60F1">
        <w:rPr>
          <w:rFonts w:eastAsia="Times New Roman"/>
          <w:lang w:val="fi-FI"/>
        </w:rPr>
        <w:t>, applicable for all Rel-15 UEs</w:t>
      </w:r>
      <w:r>
        <w:rPr>
          <w:rFonts w:eastAsia="Times New Roman"/>
          <w:lang w:val="fi-FI"/>
        </w:rPr>
        <w:t>:</w:t>
      </w:r>
    </w:p>
    <w:p w14:paraId="0BC89E88" w14:textId="374D6030" w:rsidR="003D3F44" w:rsidRPr="003D3F44" w:rsidRDefault="003D3F44" w:rsidP="003D3F44">
      <w:pPr>
        <w:spacing w:before="100" w:beforeAutospacing="1" w:after="100" w:afterAutospacing="1"/>
        <w:ind w:left="568"/>
        <w:jc w:val="both"/>
        <w:rPr>
          <w:rFonts w:eastAsia="Times New Roman"/>
          <w:i/>
          <w:lang w:val="fi-FI"/>
        </w:rPr>
      </w:pPr>
      <w:r w:rsidRPr="003D3F44">
        <w:rPr>
          <w:rFonts w:eastAsia="Times New Roman"/>
          <w:i/>
          <w:lang w:val="fi-FI"/>
        </w:rPr>
        <w:t>"</w:t>
      </w:r>
      <w:r w:rsidRPr="003D3F44">
        <w:rPr>
          <w:i/>
        </w:rPr>
        <w:t xml:space="preserve">For any two HARQ process IDs in a given cell, if the UE is scheduled to start a PUSCH transmission in symbol </w:t>
      </w:r>
      <w:r w:rsidRPr="003D3F44">
        <w:rPr>
          <w:i/>
          <w:iCs/>
        </w:rPr>
        <w:t xml:space="preserve">j </w:t>
      </w:r>
      <w:r w:rsidRPr="003D3F44">
        <w:rPr>
          <w:i/>
        </w:rPr>
        <w:t xml:space="preserve">by a PDCCH in symbol </w:t>
      </w:r>
      <w:r w:rsidRPr="003D3F44">
        <w:rPr>
          <w:i/>
          <w:iCs/>
        </w:rPr>
        <w:t>i</w:t>
      </w:r>
      <w:r w:rsidRPr="003D3F44">
        <w:rPr>
          <w:i/>
        </w:rPr>
        <w:t xml:space="preserve">, the UE is not expected to be scheduled to transmit a PUSCH starting earlier than symbol </w:t>
      </w:r>
      <w:r w:rsidRPr="003D3F44">
        <w:rPr>
          <w:i/>
          <w:iCs/>
        </w:rPr>
        <w:t xml:space="preserve">j </w:t>
      </w:r>
      <w:r w:rsidRPr="003D3F44">
        <w:rPr>
          <w:i/>
        </w:rPr>
        <w:t xml:space="preserve">by a PDCCH starting later than symbol </w:t>
      </w:r>
      <w:r w:rsidRPr="003D3F44">
        <w:rPr>
          <w:i/>
          <w:iCs/>
        </w:rPr>
        <w:t>i</w:t>
      </w:r>
      <w:r w:rsidRPr="003D3F44">
        <w:rPr>
          <w:i/>
        </w:rPr>
        <w:t>.</w:t>
      </w:r>
      <w:r w:rsidRPr="003D3F44">
        <w:rPr>
          <w:rFonts w:eastAsia="Times New Roman"/>
          <w:i/>
          <w:lang w:val="fi-FI"/>
        </w:rPr>
        <w:t>"</w:t>
      </w:r>
    </w:p>
    <w:p w14:paraId="49AB5875" w14:textId="573B9457" w:rsidR="00C00FCB" w:rsidRDefault="00C00FCB" w:rsidP="003D3F44">
      <w:pPr>
        <w:spacing w:before="100" w:beforeAutospacing="1" w:after="100" w:afterAutospacing="1"/>
        <w:ind w:left="568"/>
        <w:jc w:val="both"/>
        <w:rPr>
          <w:rFonts w:eastAsia="Times New Roman"/>
          <w:lang w:val="fi-FI"/>
        </w:rPr>
      </w:pPr>
      <w:r w:rsidRPr="003D3F44">
        <w:rPr>
          <w:rFonts w:eastAsia="Times New Roman"/>
          <w:i/>
          <w:lang w:val="fi-FI"/>
        </w:rPr>
        <w:lastRenderedPageBreak/>
        <w:t>"</w:t>
      </w:r>
      <w:r w:rsidR="003D3F44" w:rsidRPr="003D3F44">
        <w:rPr>
          <w:i/>
        </w:rPr>
        <w:t xml:space="preserve">For any two HARQ process IDs in a given cell, if the UE is scheduled to start a PUSCH transmission in symbol </w:t>
      </w:r>
      <w:r w:rsidR="003D3F44" w:rsidRPr="003D3F44">
        <w:rPr>
          <w:i/>
          <w:iCs/>
        </w:rPr>
        <w:t xml:space="preserve">j </w:t>
      </w:r>
      <w:r w:rsidR="003D3F44" w:rsidRPr="003D3F44">
        <w:rPr>
          <w:i/>
        </w:rPr>
        <w:t xml:space="preserve">by a PDCCH in symbol </w:t>
      </w:r>
      <w:r w:rsidR="003D3F44" w:rsidRPr="003D3F44">
        <w:rPr>
          <w:i/>
          <w:iCs/>
        </w:rPr>
        <w:t>i</w:t>
      </w:r>
      <w:r w:rsidR="003D3F44" w:rsidRPr="003D3F44">
        <w:rPr>
          <w:i/>
        </w:rPr>
        <w:t xml:space="preserve">, the UE is not expected to be scheduled to transmit a PUSCH starting earlier than symbol </w:t>
      </w:r>
      <w:r w:rsidR="003D3F44" w:rsidRPr="003D3F44">
        <w:rPr>
          <w:i/>
          <w:iCs/>
        </w:rPr>
        <w:t xml:space="preserve">j </w:t>
      </w:r>
      <w:r w:rsidR="003D3F44" w:rsidRPr="003D3F44">
        <w:rPr>
          <w:i/>
        </w:rPr>
        <w:t xml:space="preserve">by a PDCCH starting later than symbol </w:t>
      </w:r>
      <w:r w:rsidR="003D3F44" w:rsidRPr="003D3F44">
        <w:rPr>
          <w:i/>
          <w:iCs/>
        </w:rPr>
        <w:t>i</w:t>
      </w:r>
      <w:r w:rsidR="003D3F44" w:rsidRPr="003D3F44">
        <w:rPr>
          <w:i/>
        </w:rPr>
        <w:t>.</w:t>
      </w:r>
      <w:r w:rsidR="003D3F44" w:rsidRPr="003D3F44">
        <w:rPr>
          <w:rFonts w:eastAsia="Times New Roman"/>
          <w:i/>
          <w:lang w:val="fi-FI"/>
        </w:rPr>
        <w:t>"</w:t>
      </w:r>
    </w:p>
    <w:p w14:paraId="4421D285" w14:textId="7B20E947" w:rsidR="00E30228" w:rsidRDefault="00EF60F1" w:rsidP="00392FBB">
      <w:pPr>
        <w:spacing w:before="100" w:beforeAutospacing="1" w:after="100" w:afterAutospacing="1"/>
        <w:jc w:val="both"/>
        <w:rPr>
          <w:rFonts w:eastAsia="Times New Roman"/>
          <w:lang w:val="fi-FI"/>
        </w:rPr>
      </w:pPr>
      <w:r>
        <w:rPr>
          <w:rFonts w:eastAsia="Times New Roman"/>
          <w:lang w:val="fi-FI"/>
        </w:rPr>
        <w:t xml:space="preserve">The out-of-order PDSCH scheduling may be less an issue, because </w:t>
      </w:r>
      <w:r w:rsidR="0077081E">
        <w:rPr>
          <w:rFonts w:eastAsia="Times New Roman"/>
          <w:lang w:val="fi-FI"/>
        </w:rPr>
        <w:t xml:space="preserve">PDSCH is typically scheduled to start at the same time as or immediately follow </w:t>
      </w:r>
      <w:r>
        <w:rPr>
          <w:rFonts w:eastAsia="Times New Roman"/>
          <w:lang w:val="fi-FI"/>
        </w:rPr>
        <w:t>DL assignment</w:t>
      </w:r>
      <w:r w:rsidR="0077081E">
        <w:rPr>
          <w:rFonts w:eastAsia="Times New Roman"/>
          <w:lang w:val="fi-FI"/>
        </w:rPr>
        <w:t xml:space="preserve"> so out-of-order PDSCH scheduling typically does not happen.</w:t>
      </w:r>
    </w:p>
    <w:p w14:paraId="04CE617A" w14:textId="05A380F4" w:rsidR="005560B1" w:rsidRDefault="0077081E" w:rsidP="00392FBB">
      <w:pPr>
        <w:spacing w:before="100" w:beforeAutospacing="1" w:after="100" w:afterAutospacing="1"/>
        <w:jc w:val="both"/>
        <w:rPr>
          <w:rFonts w:eastAsia="Times New Roman"/>
          <w:lang w:val="fi-FI"/>
        </w:rPr>
      </w:pPr>
      <w:r>
        <w:rPr>
          <w:rFonts w:eastAsia="Times New Roman"/>
          <w:lang w:val="fi-FI"/>
        </w:rPr>
        <w:t xml:space="preserve">But </w:t>
      </w:r>
      <w:r w:rsidR="00D9118F">
        <w:rPr>
          <w:rFonts w:eastAsia="Times New Roman"/>
          <w:lang w:val="fi-FI"/>
        </w:rPr>
        <w:t xml:space="preserve">out-of-order PUSCH scheduling </w:t>
      </w:r>
      <w:r w:rsidR="00A711D7">
        <w:rPr>
          <w:rFonts w:eastAsia="Times New Roman"/>
          <w:lang w:val="fi-FI"/>
        </w:rPr>
        <w:t>can be very much necessary for UEs with both eMBB and URLLC traffic</w:t>
      </w:r>
      <w:r w:rsidR="00C34E06">
        <w:rPr>
          <w:rFonts w:eastAsia="Times New Roman"/>
          <w:lang w:val="fi-FI"/>
        </w:rPr>
        <w:t>. For eMBB, the gNB may schedule PUSCH to start some time later (longer than the minimum PUSCH preparation time) with certain frame structure in mind (which may be more efficient)</w:t>
      </w:r>
      <w:r w:rsidR="00006C69">
        <w:rPr>
          <w:rFonts w:eastAsia="Times New Roman"/>
          <w:lang w:val="fi-FI"/>
        </w:rPr>
        <w:t>. But when URLLC traffic comes, in order to satisfy the latency requirement, the gNB would need to schedule PUSCH as soon as possible, which can be earlier than the previously scheduled eMBB packet. Therefore, out-of-order PUSCH scheduling should be supported.</w:t>
      </w:r>
      <w:r w:rsidR="002B4269">
        <w:rPr>
          <w:rFonts w:eastAsia="Times New Roman"/>
          <w:lang w:val="fi-FI"/>
        </w:rPr>
        <w:t xml:space="preserve"> (</w:t>
      </w:r>
      <w:r w:rsidR="007E4A6B">
        <w:rPr>
          <w:rFonts w:eastAsia="Times New Roman"/>
          <w:lang w:val="fi-FI"/>
        </w:rPr>
        <w:t>N</w:t>
      </w:r>
      <w:r w:rsidR="002B4269">
        <w:rPr>
          <w:rFonts w:eastAsia="Times New Roman"/>
          <w:lang w:val="fi-FI"/>
        </w:rPr>
        <w:t xml:space="preserve">ote that </w:t>
      </w:r>
      <w:r w:rsidR="003C2724">
        <w:rPr>
          <w:rFonts w:eastAsia="Times New Roman"/>
          <w:lang w:val="fi-FI"/>
        </w:rPr>
        <w:t xml:space="preserve">out-of-order PUSCH scheduling is supported in </w:t>
      </w:r>
      <w:r w:rsidR="005560B1">
        <w:rPr>
          <w:rFonts w:eastAsia="Times New Roman"/>
          <w:lang w:val="fi-FI"/>
        </w:rPr>
        <w:t xml:space="preserve">LTE sTTI </w:t>
      </w:r>
      <w:r w:rsidR="003C2724">
        <w:rPr>
          <w:rFonts w:eastAsia="Times New Roman"/>
          <w:lang w:val="fi-FI"/>
        </w:rPr>
        <w:t>feature.)</w:t>
      </w:r>
    </w:p>
    <w:p w14:paraId="33D7C31F" w14:textId="4BA7CA51" w:rsidR="00644C8B" w:rsidRDefault="00644C8B" w:rsidP="00392FBB">
      <w:pPr>
        <w:spacing w:before="100" w:beforeAutospacing="1" w:after="100" w:afterAutospacing="1"/>
        <w:jc w:val="both"/>
        <w:rPr>
          <w:rFonts w:eastAsia="Times New Roman"/>
          <w:lang w:val="fi-FI"/>
        </w:rPr>
      </w:pPr>
      <w:r>
        <w:t>Given that Rel-15 UEs currently do not support out-of-order scheduling, for Rel-16 UEs to support it, a new UE capability would need to be introduced. But it is highly desirable for all Rel-16 UEs to support it instead of being optional because it is important for URLLC latency (especially if UEs support both eMBB and URLLC traffic).</w:t>
      </w:r>
    </w:p>
    <w:p w14:paraId="16E50208" w14:textId="10C813C4" w:rsidR="00006C69" w:rsidRPr="00031E09" w:rsidRDefault="00006C69" w:rsidP="00392FBB">
      <w:pPr>
        <w:spacing w:before="100" w:beforeAutospacing="1" w:after="100" w:afterAutospacing="1"/>
        <w:jc w:val="both"/>
        <w:rPr>
          <w:rFonts w:eastAsia="Times New Roman"/>
          <w:b/>
          <w:lang w:val="fi-FI"/>
        </w:rPr>
      </w:pPr>
      <w:bookmarkStart w:id="4" w:name="_Hlk525903535"/>
      <w:r w:rsidRPr="00031E09">
        <w:rPr>
          <w:rFonts w:eastAsia="Times New Roman"/>
          <w:b/>
          <w:lang w:val="fi-FI"/>
        </w:rPr>
        <w:t xml:space="preserve">Proposal 1: </w:t>
      </w:r>
      <w:r w:rsidR="00410A59">
        <w:rPr>
          <w:rFonts w:eastAsia="Times New Roman"/>
          <w:b/>
          <w:lang w:val="fi-FI"/>
        </w:rPr>
        <w:t>All Rel-16 UEs s</w:t>
      </w:r>
      <w:r w:rsidRPr="00031E09">
        <w:rPr>
          <w:rFonts w:eastAsia="Times New Roman"/>
          <w:b/>
          <w:lang w:val="fi-FI"/>
        </w:rPr>
        <w:t xml:space="preserve">upport out-of-order PUSCH scheduling (i.e. </w:t>
      </w:r>
      <w:r w:rsidR="00820F63" w:rsidRPr="00031E09">
        <w:rPr>
          <w:rFonts w:eastAsia="Times New Roman"/>
          <w:b/>
          <w:lang w:val="fi-FI"/>
        </w:rPr>
        <w:t xml:space="preserve">a PUSCH scheduled </w:t>
      </w:r>
      <w:r w:rsidR="00746C99">
        <w:rPr>
          <w:rFonts w:eastAsia="Times New Roman"/>
          <w:b/>
          <w:lang w:val="fi-FI"/>
        </w:rPr>
        <w:t xml:space="preserve">through a </w:t>
      </w:r>
      <w:r w:rsidR="00820F63" w:rsidRPr="00031E09">
        <w:rPr>
          <w:rFonts w:eastAsia="Times New Roman"/>
          <w:b/>
          <w:lang w:val="fi-FI"/>
        </w:rPr>
        <w:t xml:space="preserve">later </w:t>
      </w:r>
      <w:r w:rsidR="00746C99">
        <w:rPr>
          <w:rFonts w:eastAsia="Times New Roman"/>
          <w:b/>
          <w:lang w:val="fi-FI"/>
        </w:rPr>
        <w:t xml:space="preserve">UL grant </w:t>
      </w:r>
      <w:r w:rsidR="00820F63" w:rsidRPr="00031E09">
        <w:rPr>
          <w:rFonts w:eastAsia="Times New Roman"/>
          <w:b/>
          <w:lang w:val="fi-FI"/>
        </w:rPr>
        <w:t>can be transmitted earlier</w:t>
      </w:r>
      <w:r w:rsidR="00746C99">
        <w:rPr>
          <w:rFonts w:eastAsia="Times New Roman"/>
          <w:b/>
          <w:lang w:val="fi-FI"/>
        </w:rPr>
        <w:t xml:space="preserve"> than another PUSCH scheduled through an earlier UL grant</w:t>
      </w:r>
      <w:r w:rsidR="00820F63" w:rsidRPr="00031E09">
        <w:rPr>
          <w:rFonts w:eastAsia="Times New Roman"/>
          <w:b/>
          <w:lang w:val="fi-FI"/>
        </w:rPr>
        <w:t>). FFS out-of-order PDSCH scheduling.</w:t>
      </w:r>
    </w:p>
    <w:bookmarkEnd w:id="4"/>
    <w:p w14:paraId="71230483" w14:textId="7DFFDEBB" w:rsidR="00305297" w:rsidRDefault="00A06E5B" w:rsidP="00A23DCA">
      <w:pPr>
        <w:pStyle w:val="Heading1"/>
      </w:pPr>
      <w:r>
        <w:t>Out-of-O</w:t>
      </w:r>
      <w:r w:rsidR="00392FBB">
        <w:t>rder HARQ-ACK</w:t>
      </w:r>
    </w:p>
    <w:bookmarkEnd w:id="3"/>
    <w:p w14:paraId="681F4ABF" w14:textId="2307CCE8" w:rsidR="002D7377" w:rsidRDefault="002D7377" w:rsidP="002D7377">
      <w:pPr>
        <w:spacing w:before="100" w:beforeAutospacing="1" w:after="100" w:afterAutospacing="1"/>
        <w:jc w:val="both"/>
        <w:rPr>
          <w:rFonts w:eastAsia="Times New Roman"/>
        </w:rPr>
      </w:pPr>
      <w:r>
        <w:rPr>
          <w:rFonts w:eastAsia="Times New Roman"/>
        </w:rPr>
        <w:t xml:space="preserve">In RAN1#92, it was agreed that the baseline capability of a UE does not support out-of-order HARQ-ACK, meaning that it is not allowed to schedule a later PDSCH but requesting HARQ-ACK feedback to </w:t>
      </w:r>
      <w:r w:rsidR="006645C0">
        <w:rPr>
          <w:rFonts w:eastAsia="Times New Roman"/>
        </w:rPr>
        <w:t>be reported</w:t>
      </w:r>
      <w:r>
        <w:rPr>
          <w:rFonts w:eastAsia="Times New Roman"/>
        </w:rPr>
        <w:t xml:space="preserve"> earlier</w:t>
      </w:r>
      <w:r w:rsidR="00746C99">
        <w:rPr>
          <w:rFonts w:eastAsia="Times New Roman"/>
        </w:rPr>
        <w:t xml:space="preserve"> </w:t>
      </w:r>
      <w:r w:rsidR="00F74503">
        <w:rPr>
          <w:rFonts w:eastAsia="Times New Roman"/>
        </w:rPr>
        <w:t xml:space="preserve">than </w:t>
      </w:r>
      <w:r w:rsidR="00746C99">
        <w:rPr>
          <w:rFonts w:eastAsia="Times New Roman"/>
        </w:rPr>
        <w:t>the HARQ-A</w:t>
      </w:r>
      <w:r w:rsidR="00F74503">
        <w:rPr>
          <w:rFonts w:eastAsia="Times New Roman"/>
        </w:rPr>
        <w:t>CK</w:t>
      </w:r>
      <w:r w:rsidR="00746C99">
        <w:rPr>
          <w:rFonts w:eastAsia="Times New Roman"/>
        </w:rPr>
        <w:t xml:space="preserve"> for an earlier PDSCH</w:t>
      </w:r>
      <w:r>
        <w:rPr>
          <w:rFonts w:eastAsia="Times New Roman"/>
        </w:rPr>
        <w:t>.</w:t>
      </w:r>
    </w:p>
    <w:p w14:paraId="13835D54" w14:textId="77777777" w:rsidR="002D7377" w:rsidRPr="00672079" w:rsidRDefault="002D7377" w:rsidP="002D7377">
      <w:pPr>
        <w:ind w:left="568"/>
        <w:rPr>
          <w:i/>
          <w:lang w:eastAsia="x-none"/>
        </w:rPr>
      </w:pPr>
      <w:r w:rsidRPr="00672079">
        <w:rPr>
          <w:i/>
          <w:highlight w:val="green"/>
          <w:lang w:eastAsia="x-none"/>
        </w:rPr>
        <w:t>Agreements</w:t>
      </w:r>
      <w:r w:rsidRPr="00672079">
        <w:rPr>
          <w:i/>
          <w:lang w:eastAsia="x-none"/>
        </w:rPr>
        <w:t>:</w:t>
      </w:r>
    </w:p>
    <w:p w14:paraId="31A00E1F" w14:textId="77777777" w:rsidR="002D7377" w:rsidRPr="00672079" w:rsidRDefault="002D7377" w:rsidP="002D7377">
      <w:pPr>
        <w:numPr>
          <w:ilvl w:val="0"/>
          <w:numId w:val="17"/>
        </w:numPr>
        <w:overflowPunct/>
        <w:autoSpaceDE/>
        <w:autoSpaceDN/>
        <w:adjustRightInd/>
        <w:spacing w:after="0"/>
        <w:ind w:left="1288"/>
        <w:textAlignment w:val="auto"/>
        <w:rPr>
          <w:i/>
          <w:kern w:val="2"/>
        </w:rPr>
      </w:pPr>
      <w:r w:rsidRPr="00672079">
        <w:rPr>
          <w:i/>
          <w:kern w:val="2"/>
        </w:rPr>
        <w:t>For any two HARQ process IDs A and B for a given cell, if scheduled unicast PDSCH transmission for A comes before the scheduled unicast PDSCH transmission for B then the (baseline capability) UE is not expected to be triggered to send the HARQ-ACK for A after the HARQ-ACK for B</w:t>
      </w:r>
    </w:p>
    <w:p w14:paraId="644A9459" w14:textId="77777777" w:rsidR="002D7377" w:rsidRPr="00672079" w:rsidRDefault="002D7377" w:rsidP="002D7377">
      <w:pPr>
        <w:pStyle w:val="ListParagraph"/>
        <w:numPr>
          <w:ilvl w:val="0"/>
          <w:numId w:val="16"/>
        </w:numPr>
        <w:ind w:left="1648"/>
        <w:contextualSpacing w:val="0"/>
        <w:rPr>
          <w:i/>
          <w:kern w:val="2"/>
          <w:sz w:val="20"/>
          <w:szCs w:val="20"/>
        </w:rPr>
      </w:pPr>
      <w:r w:rsidRPr="00672079">
        <w:rPr>
          <w:i/>
          <w:kern w:val="2"/>
          <w:sz w:val="20"/>
          <w:szCs w:val="20"/>
        </w:rPr>
        <w:t>Note: this does not preclude a future capability for UEs to support out-of-order HARQ-ACK.</w:t>
      </w:r>
    </w:p>
    <w:p w14:paraId="1C2A196A" w14:textId="77777777" w:rsidR="002D7377" w:rsidRPr="00672079" w:rsidRDefault="002D7377" w:rsidP="002D7377">
      <w:pPr>
        <w:pStyle w:val="ListParagraph"/>
        <w:numPr>
          <w:ilvl w:val="0"/>
          <w:numId w:val="16"/>
        </w:numPr>
        <w:ind w:left="1648"/>
        <w:contextualSpacing w:val="0"/>
        <w:rPr>
          <w:kern w:val="2"/>
          <w:sz w:val="20"/>
          <w:szCs w:val="20"/>
        </w:rPr>
      </w:pPr>
      <w:r w:rsidRPr="00672079">
        <w:rPr>
          <w:i/>
          <w:kern w:val="2"/>
          <w:sz w:val="20"/>
          <w:szCs w:val="20"/>
        </w:rPr>
        <w:t>Send LS to RAN2 to address this capability (</w:t>
      </w:r>
      <w:r w:rsidRPr="00672079">
        <w:rPr>
          <w:b/>
          <w:i/>
          <w:kern w:val="2"/>
          <w:sz w:val="20"/>
          <w:szCs w:val="20"/>
        </w:rPr>
        <w:t>R1-1803509</w:t>
      </w:r>
      <w:r w:rsidRPr="00672079">
        <w:rPr>
          <w:i/>
          <w:sz w:val="20"/>
          <w:szCs w:val="20"/>
        </w:rPr>
        <w:t>, which is approved by removing the 2</w:t>
      </w:r>
      <w:r w:rsidRPr="00672079">
        <w:rPr>
          <w:i/>
          <w:sz w:val="20"/>
          <w:szCs w:val="20"/>
          <w:vertAlign w:val="superscript"/>
        </w:rPr>
        <w:t>nd</w:t>
      </w:r>
      <w:r w:rsidRPr="00672079">
        <w:rPr>
          <w:i/>
          <w:sz w:val="20"/>
          <w:szCs w:val="20"/>
        </w:rPr>
        <w:t xml:space="preserve"> subbullet, final LS is </w:t>
      </w:r>
      <w:r w:rsidRPr="00672079">
        <w:rPr>
          <w:i/>
          <w:sz w:val="20"/>
          <w:szCs w:val="20"/>
          <w:highlight w:val="green"/>
        </w:rPr>
        <w:t>R1-1803538</w:t>
      </w:r>
      <w:r w:rsidRPr="00672079">
        <w:rPr>
          <w:i/>
          <w:kern w:val="2"/>
          <w:sz w:val="20"/>
          <w:szCs w:val="20"/>
        </w:rPr>
        <w:t>)</w:t>
      </w:r>
    </w:p>
    <w:p w14:paraId="161DAD62" w14:textId="77777777" w:rsidR="002D7377" w:rsidRDefault="002D7377" w:rsidP="002D7377">
      <w:pPr>
        <w:spacing w:before="100" w:beforeAutospacing="1" w:after="100" w:afterAutospacing="1"/>
        <w:jc w:val="both"/>
      </w:pPr>
      <w:r w:rsidRPr="003D38AB">
        <w:rPr>
          <w:rFonts w:eastAsia="Times New Roman"/>
        </w:rPr>
        <w:t xml:space="preserve">This </w:t>
      </w:r>
      <w:r>
        <w:rPr>
          <w:rFonts w:eastAsia="Times New Roman"/>
        </w:rPr>
        <w:t xml:space="preserve">is acceptable for eMBB, but for the UE with a mix of eMBB and URLLC traffic, </w:t>
      </w:r>
      <w:r>
        <w:t>the question is whether there is a practical use case that may require out-of-order HARQ-ACK, or where out-of-order HARQ-ACK may provide benefit.</w:t>
      </w:r>
    </w:p>
    <w:p w14:paraId="501639CB" w14:textId="7D4C9268" w:rsidR="00BB44C1" w:rsidRDefault="002D7377" w:rsidP="002D7377">
      <w:pPr>
        <w:jc w:val="both"/>
      </w:pPr>
      <w:r>
        <w:t xml:space="preserve">There was </w:t>
      </w:r>
      <w:r w:rsidR="00C01CD1">
        <w:t xml:space="preserve">an </w:t>
      </w:r>
      <w:r>
        <w:t xml:space="preserve">argument suggesting that if the UE is able to provide HARQ-ACK earlier, there is no reason that the gNB should schedule HARQ-ACK for the </w:t>
      </w:r>
      <w:r w:rsidR="00C01CD1">
        <w:t>earlier</w:t>
      </w:r>
      <w:r>
        <w:t xml:space="preserve"> HARQ process so late. However, </w:t>
      </w:r>
    </w:p>
    <w:p w14:paraId="474FD1CA" w14:textId="41A40AD1" w:rsidR="00BB44C1" w:rsidRPr="004C79E3" w:rsidRDefault="006D67AB" w:rsidP="00B662D5">
      <w:pPr>
        <w:pStyle w:val="ListParagraph"/>
        <w:numPr>
          <w:ilvl w:val="0"/>
          <w:numId w:val="17"/>
        </w:numPr>
        <w:jc w:val="both"/>
        <w:rPr>
          <w:sz w:val="20"/>
          <w:szCs w:val="20"/>
        </w:rPr>
      </w:pPr>
      <w:r w:rsidRPr="004C79E3">
        <w:rPr>
          <w:sz w:val="20"/>
          <w:szCs w:val="20"/>
          <w:lang w:val="en-GB"/>
        </w:rPr>
        <w:t>Even for UE</w:t>
      </w:r>
      <w:r w:rsidR="00C01CD1">
        <w:rPr>
          <w:sz w:val="20"/>
          <w:szCs w:val="20"/>
          <w:lang w:val="en-GB"/>
        </w:rPr>
        <w:t>s supporting</w:t>
      </w:r>
      <w:r w:rsidRPr="004C79E3">
        <w:rPr>
          <w:sz w:val="20"/>
          <w:szCs w:val="20"/>
          <w:lang w:val="en-GB"/>
        </w:rPr>
        <w:t xml:space="preserve"> Capability 2, t</w:t>
      </w:r>
      <w:r w:rsidR="00BB44C1" w:rsidRPr="004C79E3">
        <w:rPr>
          <w:sz w:val="20"/>
          <w:szCs w:val="20"/>
        </w:rPr>
        <w:t>he achiev</w:t>
      </w:r>
      <w:r w:rsidRPr="004C79E3">
        <w:rPr>
          <w:sz w:val="20"/>
          <w:szCs w:val="20"/>
        </w:rPr>
        <w:t>able timeline</w:t>
      </w:r>
      <w:r w:rsidR="00BB44C1" w:rsidRPr="004C79E3">
        <w:rPr>
          <w:sz w:val="20"/>
          <w:szCs w:val="20"/>
        </w:rPr>
        <w:t xml:space="preserve"> </w:t>
      </w:r>
      <w:r w:rsidRPr="004C79E3">
        <w:rPr>
          <w:sz w:val="20"/>
          <w:szCs w:val="20"/>
        </w:rPr>
        <w:t>depend</w:t>
      </w:r>
      <w:r w:rsidR="00C01CD1">
        <w:rPr>
          <w:sz w:val="20"/>
          <w:szCs w:val="20"/>
        </w:rPr>
        <w:t>s</w:t>
      </w:r>
      <w:r w:rsidRPr="004C79E3">
        <w:rPr>
          <w:sz w:val="20"/>
          <w:szCs w:val="20"/>
        </w:rPr>
        <w:t xml:space="preserve"> on some factors</w:t>
      </w:r>
      <w:r w:rsidR="00BB44C1" w:rsidRPr="004C79E3">
        <w:rPr>
          <w:sz w:val="20"/>
          <w:szCs w:val="20"/>
        </w:rPr>
        <w:t xml:space="preserve">, such as DMRS positions, </w:t>
      </w:r>
      <w:r w:rsidR="00B662D5" w:rsidRPr="004C79E3">
        <w:rPr>
          <w:sz w:val="20"/>
          <w:szCs w:val="20"/>
        </w:rPr>
        <w:t xml:space="preserve">the number of scheduled PRBs, etc. </w:t>
      </w:r>
      <w:r w:rsidR="00C01CD1">
        <w:rPr>
          <w:sz w:val="20"/>
          <w:szCs w:val="20"/>
        </w:rPr>
        <w:t xml:space="preserve">Thus, </w:t>
      </w:r>
      <w:r w:rsidR="00B662D5" w:rsidRPr="004C79E3">
        <w:rPr>
          <w:sz w:val="20"/>
          <w:szCs w:val="20"/>
        </w:rPr>
        <w:t xml:space="preserve">the </w:t>
      </w:r>
      <w:r w:rsidR="002E5943" w:rsidRPr="004C79E3">
        <w:rPr>
          <w:sz w:val="20"/>
          <w:szCs w:val="20"/>
        </w:rPr>
        <w:t xml:space="preserve">achievable </w:t>
      </w:r>
      <w:r w:rsidR="00B662D5" w:rsidRPr="004C79E3">
        <w:rPr>
          <w:sz w:val="20"/>
          <w:szCs w:val="20"/>
        </w:rPr>
        <w:t>timeline for two PDSCHs may be different by definition.</w:t>
      </w:r>
    </w:p>
    <w:p w14:paraId="567C49B3" w14:textId="26B40A27" w:rsidR="004C79E3" w:rsidRPr="004C79E3" w:rsidRDefault="00386087" w:rsidP="00747060">
      <w:pPr>
        <w:pStyle w:val="ListParagraph"/>
        <w:numPr>
          <w:ilvl w:val="0"/>
          <w:numId w:val="17"/>
        </w:numPr>
        <w:spacing w:before="240" w:after="240"/>
        <w:jc w:val="both"/>
        <w:rPr>
          <w:sz w:val="20"/>
          <w:szCs w:val="20"/>
        </w:rPr>
      </w:pPr>
      <w:r w:rsidRPr="004C79E3">
        <w:rPr>
          <w:sz w:val="20"/>
          <w:szCs w:val="20"/>
        </w:rPr>
        <w:t>C</w:t>
      </w:r>
      <w:r w:rsidR="002D7377" w:rsidRPr="004C79E3">
        <w:rPr>
          <w:sz w:val="20"/>
          <w:szCs w:val="20"/>
        </w:rPr>
        <w:t xml:space="preserve">onsider a UE with mixed eMBB and URLLC services. For serving eMBB traffic, the gNB may want to use a DL/UL pattern that does not have frequent DL/UL switch, so the HARQ-ACK delay may be relatively large depending on when UL symbols become available. If there is </w:t>
      </w:r>
      <w:r w:rsidR="00C01CD1">
        <w:rPr>
          <w:sz w:val="20"/>
          <w:szCs w:val="20"/>
        </w:rPr>
        <w:t xml:space="preserve">urgent </w:t>
      </w:r>
      <w:r w:rsidR="002D7377" w:rsidRPr="004C79E3">
        <w:rPr>
          <w:sz w:val="20"/>
          <w:szCs w:val="20"/>
        </w:rPr>
        <w:t>URLLC data arriving, the gNB would want to request the HARQ-ACK to be reported back as soon as possible</w:t>
      </w:r>
      <w:r w:rsidR="00C01CD1">
        <w:rPr>
          <w:sz w:val="20"/>
          <w:szCs w:val="20"/>
        </w:rPr>
        <w:t xml:space="preserve"> in the URLLC PDSCH scheduling</w:t>
      </w:r>
      <w:r w:rsidR="002D7377" w:rsidRPr="004C79E3">
        <w:rPr>
          <w:sz w:val="20"/>
          <w:szCs w:val="20"/>
        </w:rPr>
        <w:t xml:space="preserve">, so that the retransmission, if needed, can still be scheduled </w:t>
      </w:r>
      <w:r w:rsidR="00C01CD1">
        <w:rPr>
          <w:sz w:val="20"/>
          <w:szCs w:val="20"/>
        </w:rPr>
        <w:t>within the latency bound</w:t>
      </w:r>
      <w:r w:rsidR="002D7377" w:rsidRPr="004C79E3">
        <w:rPr>
          <w:sz w:val="20"/>
          <w:szCs w:val="20"/>
        </w:rPr>
        <w:t xml:space="preserve">. This could result in creating dynamically an additional, earlier, HARQ-ACK/PUCCH transmission opportunity into the DL/UL pattern, which would also result in out-of-order HARQ-ACK. </w:t>
      </w:r>
    </w:p>
    <w:p w14:paraId="0B915315" w14:textId="7780F641" w:rsidR="002D7377" w:rsidRDefault="004C79E3" w:rsidP="004C79E3">
      <w:pPr>
        <w:jc w:val="both"/>
      </w:pPr>
      <w:r>
        <w:t xml:space="preserve">With the support of out-of-order HARQ-ACK, URLLC traffic can be scheduled without waiting for </w:t>
      </w:r>
      <w:r w:rsidR="00031E09">
        <w:t xml:space="preserve">the HARQ-ACK of an earlier PDSCH to be transmitted. This is very important for URLLC latency. </w:t>
      </w:r>
      <w:r w:rsidR="003F3137">
        <w:rPr>
          <w:rFonts w:eastAsia="Times New Roman"/>
          <w:lang w:val="fi-FI"/>
        </w:rPr>
        <w:t>(Note that out-of-order HARQ-ACK is supported in the Rel-15 LTE sTTI feature.)</w:t>
      </w:r>
    </w:p>
    <w:p w14:paraId="612D153C" w14:textId="2E8037D4" w:rsidR="002D7377" w:rsidRDefault="003F3137" w:rsidP="002D7377">
      <w:pPr>
        <w:jc w:val="both"/>
      </w:pPr>
      <w:r>
        <w:t>Similar to out-of-order scheduling, it is important that all Rel-16 UEs</w:t>
      </w:r>
      <w:r w:rsidR="0095193C">
        <w:t xml:space="preserve"> also</w:t>
      </w:r>
      <w:r>
        <w:t xml:space="preserve"> support out-of-order HARQ-ACK.</w:t>
      </w:r>
      <w:r w:rsidR="007E4A6B">
        <w:t xml:space="preserve"> </w:t>
      </w:r>
    </w:p>
    <w:p w14:paraId="6074AD4E" w14:textId="5FCC4CA7" w:rsidR="002D7377" w:rsidRPr="00A847E6" w:rsidRDefault="002D7377" w:rsidP="00747060">
      <w:pPr>
        <w:jc w:val="both"/>
        <w:rPr>
          <w:b/>
        </w:rPr>
      </w:pPr>
      <w:r w:rsidRPr="00B75A15">
        <w:rPr>
          <w:b/>
        </w:rPr>
        <w:lastRenderedPageBreak/>
        <w:t>Proposal</w:t>
      </w:r>
      <w:r w:rsidR="00187937">
        <w:rPr>
          <w:b/>
        </w:rPr>
        <w:t xml:space="preserve"> 2</w:t>
      </w:r>
      <w:r w:rsidRPr="00A847E6">
        <w:rPr>
          <w:b/>
        </w:rPr>
        <w:t>: All Rel-16 UEs support out-of-order HARQ-ACK.</w:t>
      </w:r>
    </w:p>
    <w:p w14:paraId="0024F6D4" w14:textId="77777777" w:rsidR="004B7DF4" w:rsidRPr="00A847E6" w:rsidRDefault="004B7DF4" w:rsidP="004B7DF4">
      <w:pPr>
        <w:jc w:val="both"/>
      </w:pPr>
      <w:r w:rsidRPr="00A847E6">
        <w:t>(Note: Out-of-order HARQ-ACK means that for any two HARQ process IDs A and B for a given cell, the scheduled unicast PDSCH transmission for A comes before the scheduled unicast PDSCH transmission for B, while the HARQ-ACK for B is expected to be transmitted earlier than the HARQ-ACK for A.)</w:t>
      </w:r>
    </w:p>
    <w:p w14:paraId="251DDCF0" w14:textId="74A867A5" w:rsidR="004B7DF4" w:rsidRDefault="00E37D35" w:rsidP="004B7DF4">
      <w:pPr>
        <w:pStyle w:val="Heading1"/>
      </w:pPr>
      <w:r>
        <w:t>UE Processing Time</w:t>
      </w:r>
    </w:p>
    <w:p w14:paraId="0BF325B8" w14:textId="3C8F4317" w:rsidR="009D5FDB" w:rsidRDefault="005C57FD" w:rsidP="004B7DF4">
      <w:pPr>
        <w:jc w:val="both"/>
      </w:pPr>
      <w:r>
        <w:t>UE processing time</w:t>
      </w:r>
      <w:r w:rsidR="00F41439">
        <w:t>s</w:t>
      </w:r>
      <w:r w:rsidR="00027EC9">
        <w:t xml:space="preserve"> for PDSCH </w:t>
      </w:r>
      <w:r w:rsidR="00FA07BD">
        <w:t>decoding</w:t>
      </w:r>
      <w:r w:rsidR="00027EC9">
        <w:t xml:space="preserve"> and PUSCH preparation</w:t>
      </w:r>
      <w:r>
        <w:t xml:space="preserve"> </w:t>
      </w:r>
      <w:r w:rsidR="00F41439">
        <w:t>are</w:t>
      </w:r>
      <w:r w:rsidR="001A2148">
        <w:t xml:space="preserve"> important component</w:t>
      </w:r>
      <w:r w:rsidR="00F41439">
        <w:t>s</w:t>
      </w:r>
      <w:r w:rsidR="001A2148">
        <w:t xml:space="preserve"> of RAN latency</w:t>
      </w:r>
      <w:r>
        <w:t xml:space="preserve">. </w:t>
      </w:r>
      <w:r w:rsidR="000D1D33">
        <w:t xml:space="preserve">There are a few reasons why additional reduction of </w:t>
      </w:r>
      <w:r w:rsidR="00FA07BD">
        <w:t xml:space="preserve">these </w:t>
      </w:r>
      <w:r w:rsidR="000D1D33">
        <w:t>U</w:t>
      </w:r>
      <w:r>
        <w:t>E processing time is benefic</w:t>
      </w:r>
      <w:r w:rsidR="00950E5F">
        <w:t>i</w:t>
      </w:r>
      <w:r>
        <w:t>al:</w:t>
      </w:r>
    </w:p>
    <w:p w14:paraId="3F6C181E" w14:textId="689702E8" w:rsidR="005C57FD" w:rsidRPr="00E75FF1" w:rsidRDefault="000D1D33" w:rsidP="0054623B">
      <w:pPr>
        <w:pStyle w:val="ListParagraph"/>
        <w:numPr>
          <w:ilvl w:val="0"/>
          <w:numId w:val="16"/>
        </w:numPr>
        <w:jc w:val="both"/>
        <w:rPr>
          <w:sz w:val="20"/>
          <w:szCs w:val="20"/>
        </w:rPr>
      </w:pPr>
      <w:r w:rsidRPr="00E75FF1">
        <w:rPr>
          <w:sz w:val="20"/>
          <w:szCs w:val="20"/>
        </w:rPr>
        <w:t>According to our IMT-2020 evaluation results</w:t>
      </w:r>
      <w:r w:rsidR="00E72D3B" w:rsidRPr="00E75FF1">
        <w:rPr>
          <w:sz w:val="20"/>
          <w:szCs w:val="20"/>
        </w:rPr>
        <w:t xml:space="preserve"> for Rel-15</w:t>
      </w:r>
      <w:r w:rsidR="00950E5F">
        <w:rPr>
          <w:sz w:val="20"/>
          <w:szCs w:val="20"/>
        </w:rPr>
        <w:t xml:space="preserve"> [2]</w:t>
      </w:r>
      <w:r w:rsidRPr="00E75FF1">
        <w:rPr>
          <w:sz w:val="20"/>
          <w:szCs w:val="20"/>
        </w:rPr>
        <w:t xml:space="preserve">, </w:t>
      </w:r>
      <w:r w:rsidR="00B80940" w:rsidRPr="00E75FF1">
        <w:rPr>
          <w:sz w:val="20"/>
          <w:szCs w:val="20"/>
        </w:rPr>
        <w:t>it is challenging to achieve 1ms for a lot of configurations, espec</w:t>
      </w:r>
      <w:r w:rsidR="00E72D3B" w:rsidRPr="00E75FF1">
        <w:rPr>
          <w:sz w:val="20"/>
          <w:szCs w:val="20"/>
        </w:rPr>
        <w:t xml:space="preserve">ially </w:t>
      </w:r>
      <w:r w:rsidR="00C61638" w:rsidRPr="00E75FF1">
        <w:rPr>
          <w:sz w:val="20"/>
          <w:szCs w:val="20"/>
        </w:rPr>
        <w:t xml:space="preserve">with low SCS and/or </w:t>
      </w:r>
      <w:r w:rsidR="00E72D3B" w:rsidRPr="00E75FF1">
        <w:rPr>
          <w:sz w:val="20"/>
          <w:szCs w:val="20"/>
        </w:rPr>
        <w:t>with HARQ retransmission.</w:t>
      </w:r>
      <w:r w:rsidR="00DB75AD" w:rsidRPr="00E75FF1">
        <w:rPr>
          <w:sz w:val="20"/>
          <w:szCs w:val="20"/>
        </w:rPr>
        <w:t xml:space="preserve"> Some use cases identified for Rel-16 may require even lower latency</w:t>
      </w:r>
      <w:r w:rsidR="001A2148" w:rsidRPr="00E75FF1">
        <w:rPr>
          <w:sz w:val="20"/>
          <w:szCs w:val="20"/>
        </w:rPr>
        <w:t>.</w:t>
      </w:r>
    </w:p>
    <w:p w14:paraId="77297FF2" w14:textId="5F0DA78A" w:rsidR="002D7377" w:rsidRPr="00E75FF1" w:rsidRDefault="00E37D35" w:rsidP="0054623B">
      <w:pPr>
        <w:pStyle w:val="ListParagraph"/>
        <w:numPr>
          <w:ilvl w:val="0"/>
          <w:numId w:val="16"/>
        </w:numPr>
        <w:jc w:val="both"/>
        <w:rPr>
          <w:sz w:val="20"/>
          <w:szCs w:val="20"/>
        </w:rPr>
      </w:pPr>
      <w:r w:rsidRPr="00E75FF1">
        <w:rPr>
          <w:sz w:val="20"/>
          <w:szCs w:val="20"/>
        </w:rPr>
        <w:t xml:space="preserve">It is </w:t>
      </w:r>
      <w:r w:rsidR="0039204F">
        <w:rPr>
          <w:sz w:val="20"/>
          <w:szCs w:val="20"/>
        </w:rPr>
        <w:t>extremely beneficial</w:t>
      </w:r>
      <w:r w:rsidR="0039204F" w:rsidRPr="00E75FF1">
        <w:rPr>
          <w:sz w:val="20"/>
          <w:szCs w:val="20"/>
        </w:rPr>
        <w:t xml:space="preserve"> </w:t>
      </w:r>
      <w:r w:rsidRPr="00E75FF1">
        <w:rPr>
          <w:sz w:val="20"/>
          <w:szCs w:val="20"/>
        </w:rPr>
        <w:t>to allow HARQ retransmi</w:t>
      </w:r>
      <w:r w:rsidR="005C57FD" w:rsidRPr="00E75FF1">
        <w:rPr>
          <w:sz w:val="20"/>
          <w:szCs w:val="20"/>
        </w:rPr>
        <w:t>ssion within the latency budget</w:t>
      </w:r>
      <w:r w:rsidR="00AC37EC" w:rsidRPr="00E75FF1">
        <w:rPr>
          <w:sz w:val="20"/>
          <w:szCs w:val="20"/>
        </w:rPr>
        <w:t>, which is important for both reliability and system efficiency.</w:t>
      </w:r>
    </w:p>
    <w:p w14:paraId="072C796B" w14:textId="5F6FE4B4" w:rsidR="007A7C26" w:rsidRPr="00E75FF1" w:rsidRDefault="00AC37EC" w:rsidP="00AC37EC">
      <w:pPr>
        <w:pStyle w:val="ListParagraph"/>
        <w:numPr>
          <w:ilvl w:val="1"/>
          <w:numId w:val="16"/>
        </w:numPr>
        <w:jc w:val="both"/>
        <w:rPr>
          <w:sz w:val="20"/>
          <w:szCs w:val="20"/>
        </w:rPr>
      </w:pPr>
      <w:r w:rsidRPr="00E75FF1">
        <w:rPr>
          <w:sz w:val="20"/>
          <w:szCs w:val="20"/>
        </w:rPr>
        <w:t xml:space="preserve">With more stringent reliability requirement, it becomes more and more difficult to achieve </w:t>
      </w:r>
      <w:r w:rsidR="00E80B8F" w:rsidRPr="00E75FF1">
        <w:rPr>
          <w:sz w:val="20"/>
          <w:szCs w:val="20"/>
        </w:rPr>
        <w:t>the reliability with a single-shot transmission.</w:t>
      </w:r>
    </w:p>
    <w:p w14:paraId="6AE49457" w14:textId="72C7664B" w:rsidR="007A7C26" w:rsidRPr="00E75FF1" w:rsidRDefault="007A7C26" w:rsidP="00E1117F">
      <w:pPr>
        <w:pStyle w:val="ListParagraph"/>
        <w:numPr>
          <w:ilvl w:val="1"/>
          <w:numId w:val="16"/>
        </w:numPr>
        <w:jc w:val="both"/>
        <w:rPr>
          <w:sz w:val="20"/>
          <w:szCs w:val="20"/>
        </w:rPr>
      </w:pPr>
      <w:r w:rsidRPr="00E75FF1">
        <w:rPr>
          <w:sz w:val="20"/>
          <w:szCs w:val="20"/>
        </w:rPr>
        <w:t>The gNB would need to be extremely conservative in scheduling, which is very inefficient.</w:t>
      </w:r>
    </w:p>
    <w:p w14:paraId="678B0E70" w14:textId="7D03BEA1" w:rsidR="00F55F7C" w:rsidRPr="00E75FF1" w:rsidRDefault="00F55F7C" w:rsidP="00BB22A5">
      <w:pPr>
        <w:pStyle w:val="ListParagraph"/>
        <w:numPr>
          <w:ilvl w:val="0"/>
          <w:numId w:val="16"/>
        </w:numPr>
        <w:jc w:val="both"/>
        <w:rPr>
          <w:sz w:val="20"/>
          <w:szCs w:val="20"/>
        </w:rPr>
      </w:pPr>
      <w:r w:rsidRPr="00E75FF1">
        <w:rPr>
          <w:sz w:val="20"/>
          <w:szCs w:val="20"/>
        </w:rPr>
        <w:t xml:space="preserve">The URLLC features should support applications with a diverse set of requirements, not just 1ms or 0.5ms. </w:t>
      </w:r>
      <w:r w:rsidR="00E75FF1" w:rsidRPr="00E75FF1">
        <w:rPr>
          <w:sz w:val="20"/>
          <w:szCs w:val="20"/>
        </w:rPr>
        <w:t>Further reduced processing time would allow better support of HARQ retransmissions whenever applicable.</w:t>
      </w:r>
    </w:p>
    <w:p w14:paraId="4137B5A2" w14:textId="48780E64" w:rsidR="005F0CCE" w:rsidRDefault="005F0CCE" w:rsidP="00BB22A5">
      <w:pPr>
        <w:pStyle w:val="ListParagraph"/>
        <w:numPr>
          <w:ilvl w:val="0"/>
          <w:numId w:val="16"/>
        </w:numPr>
        <w:jc w:val="both"/>
        <w:rPr>
          <w:sz w:val="20"/>
          <w:szCs w:val="20"/>
        </w:rPr>
      </w:pPr>
      <w:r>
        <w:rPr>
          <w:sz w:val="20"/>
          <w:szCs w:val="20"/>
        </w:rPr>
        <w:t xml:space="preserve">Reduction of PUSCH preparation time </w:t>
      </w:r>
      <w:r w:rsidR="005C2380">
        <w:rPr>
          <w:sz w:val="20"/>
          <w:szCs w:val="20"/>
        </w:rPr>
        <w:t xml:space="preserve">at the UE would allow the gNB to use grant-based PUSCH for more applications, which is expected to provided higher reliability and </w:t>
      </w:r>
      <w:r w:rsidR="00646510">
        <w:rPr>
          <w:sz w:val="20"/>
          <w:szCs w:val="20"/>
        </w:rPr>
        <w:t xml:space="preserve">especially much improved </w:t>
      </w:r>
      <w:r w:rsidR="005C2380">
        <w:rPr>
          <w:sz w:val="20"/>
          <w:szCs w:val="20"/>
        </w:rPr>
        <w:t xml:space="preserve">efficiency </w:t>
      </w:r>
      <w:r w:rsidR="008E10C6">
        <w:rPr>
          <w:sz w:val="20"/>
          <w:szCs w:val="20"/>
        </w:rPr>
        <w:t>than</w:t>
      </w:r>
      <w:r w:rsidR="005C2380">
        <w:rPr>
          <w:sz w:val="20"/>
          <w:szCs w:val="20"/>
        </w:rPr>
        <w:t xml:space="preserve"> grant-free PUSCH.</w:t>
      </w:r>
    </w:p>
    <w:p w14:paraId="27561D79" w14:textId="5A2C609C" w:rsidR="005C2380" w:rsidRDefault="005C2380" w:rsidP="007E29A5">
      <w:pPr>
        <w:jc w:val="both"/>
      </w:pPr>
    </w:p>
    <w:p w14:paraId="738338DB" w14:textId="414796CA" w:rsidR="007E29A5" w:rsidRDefault="007E29A5" w:rsidP="007E29A5">
      <w:pPr>
        <w:jc w:val="both"/>
      </w:pPr>
      <w:r>
        <w:t>It is also noted that the baseline URLLC capability for UE processing time has been defined in Rel-15</w:t>
      </w:r>
      <w:r w:rsidR="0027309D">
        <w:t>, which can already be used to support a lot of URLLC applications</w:t>
      </w:r>
      <w:r>
        <w:t>. It is reasonable to have another UE capability defined with more aggressive processing time</w:t>
      </w:r>
      <w:r w:rsidR="00CC4BE1">
        <w:t xml:space="preserve">, which can be used to support more URLLC applications with even more stringent requirements, and support URLLC </w:t>
      </w:r>
      <w:r w:rsidR="00646510">
        <w:t xml:space="preserve">operation </w:t>
      </w:r>
      <w:r w:rsidR="00CC4BE1">
        <w:t>more efficiently</w:t>
      </w:r>
      <w:r>
        <w:t>.</w:t>
      </w:r>
    </w:p>
    <w:p w14:paraId="04E3A121" w14:textId="65FBEAF1" w:rsidR="00CC4BE1" w:rsidRPr="007F2147" w:rsidRDefault="007F2147" w:rsidP="007E29A5">
      <w:pPr>
        <w:jc w:val="both"/>
        <w:rPr>
          <w:b/>
        </w:rPr>
      </w:pPr>
      <w:r w:rsidRPr="007F2147">
        <w:rPr>
          <w:b/>
        </w:rPr>
        <w:t xml:space="preserve">Proposal 3: </w:t>
      </w:r>
      <w:r w:rsidR="00C84699">
        <w:rPr>
          <w:b/>
        </w:rPr>
        <w:t>Support an additional, more stringent UE processing c</w:t>
      </w:r>
      <w:r w:rsidR="00CC4BE1" w:rsidRPr="007F2147">
        <w:rPr>
          <w:b/>
        </w:rPr>
        <w:t xml:space="preserve">apability 3 </w:t>
      </w:r>
      <w:r w:rsidR="00262E8D">
        <w:rPr>
          <w:b/>
        </w:rPr>
        <w:t xml:space="preserve">for PDSCH &amp; PUSCH </w:t>
      </w:r>
      <w:r w:rsidR="00CC4BE1" w:rsidRPr="007F2147">
        <w:rPr>
          <w:b/>
        </w:rPr>
        <w:t>in Rel-16</w:t>
      </w:r>
      <w:r w:rsidR="00C84699">
        <w:rPr>
          <w:b/>
        </w:rPr>
        <w:t xml:space="preserve"> according to the following table</w:t>
      </w:r>
      <w:r w:rsidR="00CC4BE1" w:rsidRPr="007F2147">
        <w:rPr>
          <w:b/>
        </w:rPr>
        <w:t>:</w:t>
      </w:r>
    </w:p>
    <w:p w14:paraId="60EA5E33" w14:textId="0F8CEC18" w:rsidR="0043673B" w:rsidRDefault="0043673B" w:rsidP="0043673B">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Proposed UE processing capability 3</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96294B" w14:paraId="1C117ED8" w14:textId="77777777" w:rsidTr="0043673B">
        <w:trPr>
          <w:trHeight w:val="483"/>
        </w:trPr>
        <w:tc>
          <w:tcPr>
            <w:tcW w:w="1604" w:type="dxa"/>
          </w:tcPr>
          <w:p w14:paraId="78A8663F" w14:textId="04AB89EE" w:rsidR="0096294B" w:rsidRDefault="0096294B" w:rsidP="00747060">
            <w:pPr>
              <w:spacing w:after="0"/>
              <w:jc w:val="center"/>
            </w:pPr>
            <w:r>
              <w:t>Processing time (symbols)</w:t>
            </w:r>
          </w:p>
        </w:tc>
        <w:tc>
          <w:tcPr>
            <w:tcW w:w="2077" w:type="dxa"/>
          </w:tcPr>
          <w:p w14:paraId="6F676EE7" w14:textId="43D86369" w:rsidR="0096294B" w:rsidRDefault="0096294B" w:rsidP="00747060">
            <w:pPr>
              <w:spacing w:after="0"/>
              <w:jc w:val="center"/>
            </w:pPr>
            <w:r>
              <w:t>Configuration</w:t>
            </w:r>
          </w:p>
        </w:tc>
        <w:tc>
          <w:tcPr>
            <w:tcW w:w="1417" w:type="dxa"/>
          </w:tcPr>
          <w:p w14:paraId="6E168309" w14:textId="0D10A6BD" w:rsidR="0096294B" w:rsidRDefault="0096294B" w:rsidP="00747060">
            <w:pPr>
              <w:spacing w:after="0"/>
              <w:jc w:val="center"/>
            </w:pPr>
            <w:r>
              <w:t>15 kHz SCS</w:t>
            </w:r>
          </w:p>
        </w:tc>
        <w:tc>
          <w:tcPr>
            <w:tcW w:w="1560" w:type="dxa"/>
          </w:tcPr>
          <w:p w14:paraId="70ADD87E" w14:textId="00D45959" w:rsidR="0096294B" w:rsidRDefault="0096294B" w:rsidP="00747060">
            <w:pPr>
              <w:spacing w:after="0"/>
              <w:jc w:val="center"/>
            </w:pPr>
            <w:r>
              <w:t>30 kHz SCS</w:t>
            </w:r>
          </w:p>
        </w:tc>
        <w:tc>
          <w:tcPr>
            <w:tcW w:w="1559" w:type="dxa"/>
          </w:tcPr>
          <w:p w14:paraId="58574D16" w14:textId="5AD3AAD1" w:rsidR="0096294B" w:rsidRDefault="0096294B" w:rsidP="00747060">
            <w:pPr>
              <w:spacing w:after="0"/>
              <w:jc w:val="center"/>
            </w:pPr>
            <w:r>
              <w:t>60 kHz SCS</w:t>
            </w:r>
          </w:p>
        </w:tc>
        <w:tc>
          <w:tcPr>
            <w:tcW w:w="1412" w:type="dxa"/>
          </w:tcPr>
          <w:p w14:paraId="283533D0" w14:textId="277F2EAE" w:rsidR="0096294B" w:rsidRDefault="0096294B" w:rsidP="00747060">
            <w:pPr>
              <w:spacing w:after="0"/>
              <w:jc w:val="center"/>
            </w:pPr>
            <w:r>
              <w:t>120 kHz SCS</w:t>
            </w:r>
          </w:p>
        </w:tc>
      </w:tr>
      <w:tr w:rsidR="0096294B" w14:paraId="321F37C6" w14:textId="77777777" w:rsidTr="0043673B">
        <w:trPr>
          <w:trHeight w:val="251"/>
        </w:trPr>
        <w:tc>
          <w:tcPr>
            <w:tcW w:w="1604" w:type="dxa"/>
          </w:tcPr>
          <w:p w14:paraId="663BD47F" w14:textId="2E337092" w:rsidR="0096294B" w:rsidRDefault="0096294B" w:rsidP="00747060">
            <w:pPr>
              <w:spacing w:after="0"/>
              <w:jc w:val="center"/>
            </w:pPr>
            <w:r>
              <w:t>N1</w:t>
            </w:r>
          </w:p>
        </w:tc>
        <w:tc>
          <w:tcPr>
            <w:tcW w:w="2077" w:type="dxa"/>
          </w:tcPr>
          <w:p w14:paraId="2053F68A" w14:textId="15230ACF" w:rsidR="0096294B" w:rsidRDefault="0096294B" w:rsidP="00747060">
            <w:pPr>
              <w:spacing w:after="0"/>
              <w:jc w:val="both"/>
            </w:pPr>
            <w:r>
              <w:t>Front-loaded DMRS</w:t>
            </w:r>
          </w:p>
        </w:tc>
        <w:tc>
          <w:tcPr>
            <w:tcW w:w="1417" w:type="dxa"/>
          </w:tcPr>
          <w:p w14:paraId="5025BCE9" w14:textId="58209C8F" w:rsidR="0096294B" w:rsidRDefault="00A91650" w:rsidP="00747060">
            <w:pPr>
              <w:spacing w:after="0"/>
              <w:jc w:val="center"/>
            </w:pPr>
            <w:r>
              <w:t>2.5</w:t>
            </w:r>
          </w:p>
        </w:tc>
        <w:tc>
          <w:tcPr>
            <w:tcW w:w="1560" w:type="dxa"/>
          </w:tcPr>
          <w:p w14:paraId="52CD1A00" w14:textId="0751C08F" w:rsidR="0096294B" w:rsidRDefault="00A91650" w:rsidP="00747060">
            <w:pPr>
              <w:spacing w:after="0"/>
              <w:jc w:val="center"/>
            </w:pPr>
            <w:r>
              <w:t>2.5</w:t>
            </w:r>
          </w:p>
        </w:tc>
        <w:tc>
          <w:tcPr>
            <w:tcW w:w="1559" w:type="dxa"/>
          </w:tcPr>
          <w:p w14:paraId="216B464C" w14:textId="4611A06B" w:rsidR="0096294B" w:rsidRDefault="00A91650" w:rsidP="00747060">
            <w:pPr>
              <w:spacing w:after="0"/>
              <w:jc w:val="center"/>
            </w:pPr>
            <w:r>
              <w:t>4.5</w:t>
            </w:r>
          </w:p>
        </w:tc>
        <w:tc>
          <w:tcPr>
            <w:tcW w:w="1412" w:type="dxa"/>
          </w:tcPr>
          <w:p w14:paraId="2B749259" w14:textId="55BA44B0" w:rsidR="0096294B" w:rsidRDefault="00764A9D" w:rsidP="00747060">
            <w:pPr>
              <w:spacing w:after="0"/>
              <w:jc w:val="center"/>
            </w:pPr>
            <w:r>
              <w:t>9.5</w:t>
            </w:r>
          </w:p>
        </w:tc>
      </w:tr>
      <w:tr w:rsidR="0096294B" w14:paraId="601EC0D8" w14:textId="77777777" w:rsidTr="0043673B">
        <w:trPr>
          <w:trHeight w:val="258"/>
        </w:trPr>
        <w:tc>
          <w:tcPr>
            <w:tcW w:w="1604" w:type="dxa"/>
          </w:tcPr>
          <w:p w14:paraId="72AB7FCB" w14:textId="6AE334CB" w:rsidR="0096294B" w:rsidRDefault="0096294B" w:rsidP="00747060">
            <w:pPr>
              <w:spacing w:after="0"/>
              <w:jc w:val="center"/>
            </w:pPr>
            <w:r>
              <w:t>N2</w:t>
            </w:r>
          </w:p>
        </w:tc>
        <w:tc>
          <w:tcPr>
            <w:tcW w:w="2077" w:type="dxa"/>
          </w:tcPr>
          <w:p w14:paraId="385278EC" w14:textId="538FA649" w:rsidR="0096294B" w:rsidRDefault="0096294B" w:rsidP="00747060">
            <w:pPr>
              <w:spacing w:after="0"/>
              <w:jc w:val="both"/>
            </w:pPr>
            <w:r>
              <w:t>Freq-first RE-mapping</w:t>
            </w:r>
          </w:p>
        </w:tc>
        <w:tc>
          <w:tcPr>
            <w:tcW w:w="1417" w:type="dxa"/>
          </w:tcPr>
          <w:p w14:paraId="4EF5B80C" w14:textId="79883203" w:rsidR="0096294B" w:rsidRDefault="00A91650" w:rsidP="00747060">
            <w:pPr>
              <w:spacing w:after="0"/>
              <w:jc w:val="center"/>
            </w:pPr>
            <w:r>
              <w:t>2.5</w:t>
            </w:r>
          </w:p>
        </w:tc>
        <w:tc>
          <w:tcPr>
            <w:tcW w:w="1560" w:type="dxa"/>
          </w:tcPr>
          <w:p w14:paraId="43A274AF" w14:textId="54BCFE30" w:rsidR="0096294B" w:rsidRDefault="00A91650" w:rsidP="00747060">
            <w:pPr>
              <w:spacing w:after="0"/>
              <w:jc w:val="center"/>
            </w:pPr>
            <w:r>
              <w:t>2.5</w:t>
            </w:r>
          </w:p>
        </w:tc>
        <w:tc>
          <w:tcPr>
            <w:tcW w:w="1559" w:type="dxa"/>
          </w:tcPr>
          <w:p w14:paraId="4A632CA0" w14:textId="0A408A94" w:rsidR="0096294B" w:rsidRDefault="00A91650" w:rsidP="00747060">
            <w:pPr>
              <w:spacing w:after="0"/>
              <w:jc w:val="center"/>
            </w:pPr>
            <w:r>
              <w:t>4.5</w:t>
            </w:r>
          </w:p>
        </w:tc>
        <w:tc>
          <w:tcPr>
            <w:tcW w:w="1412" w:type="dxa"/>
          </w:tcPr>
          <w:p w14:paraId="59B3C1CD" w14:textId="61019C44" w:rsidR="0096294B" w:rsidRDefault="00764A9D" w:rsidP="00747060">
            <w:pPr>
              <w:spacing w:after="0"/>
              <w:jc w:val="center"/>
            </w:pPr>
            <w:r>
              <w:t>9.5</w:t>
            </w:r>
          </w:p>
        </w:tc>
      </w:tr>
    </w:tbl>
    <w:p w14:paraId="5817F7A2" w14:textId="476226B3" w:rsidR="00CC4BE1" w:rsidRDefault="00CC4BE1" w:rsidP="007E29A5">
      <w:pPr>
        <w:jc w:val="both"/>
      </w:pPr>
    </w:p>
    <w:p w14:paraId="0465FE0E" w14:textId="0C7100F6" w:rsidR="00BB22A5" w:rsidRDefault="00621964" w:rsidP="00746D89">
      <w:pPr>
        <w:jc w:val="both"/>
      </w:pPr>
      <w:r>
        <w:t>Note that Capability 3 should be sufficiently different from Capability 2</w:t>
      </w:r>
      <w:r w:rsidR="009D1E6A">
        <w:t xml:space="preserve"> (included in the A</w:t>
      </w:r>
      <w:r w:rsidR="00FA07BD">
        <w:t>ppendix for reference)</w:t>
      </w:r>
      <w:r w:rsidR="00746D89">
        <w:t xml:space="preserve"> to make it worthwhile to introduce a new capability. R</w:t>
      </w:r>
      <w:r w:rsidR="00BB22A5" w:rsidRPr="00E75FF1">
        <w:t xml:space="preserve">educing N1 to 2.5 can potentially allow two </w:t>
      </w:r>
      <w:r w:rsidR="00746D89">
        <w:t>DL to UL switch</w:t>
      </w:r>
      <w:r w:rsidR="009601E9">
        <w:t>ing points</w:t>
      </w:r>
      <w:r w:rsidR="00BB22A5" w:rsidRPr="00E75FF1">
        <w:t xml:space="preserve"> per slot (with half a symbol </w:t>
      </w:r>
      <w:r w:rsidR="00746D89">
        <w:t>to cover TA and switching time), which is</w:t>
      </w:r>
      <w:r w:rsidR="00BB22A5" w:rsidRPr="00E75FF1">
        <w:t xml:space="preserve"> </w:t>
      </w:r>
      <w:r w:rsidR="00746D89">
        <w:t>f</w:t>
      </w:r>
      <w:r w:rsidR="00BB22A5" w:rsidRPr="00E75FF1">
        <w:t>riendly for gNB implementation from frame structure point of view.</w:t>
      </w:r>
      <w:r w:rsidR="007B1115">
        <w:t xml:space="preserve"> Having an non-integer number for the processing time in general is beneficial to allow using a partial symbol duration</w:t>
      </w:r>
      <w:r w:rsidR="00764A9D">
        <w:t xml:space="preserve"> (instead of a full symbol duration)</w:t>
      </w:r>
      <w:r w:rsidR="007B1115">
        <w:t xml:space="preserve"> to cover TA and switching time</w:t>
      </w:r>
      <w:r w:rsidR="00764A9D">
        <w:t>.</w:t>
      </w:r>
    </w:p>
    <w:p w14:paraId="131EE1CB" w14:textId="1E61C39E" w:rsidR="001C7B90" w:rsidRPr="00BB22A5" w:rsidRDefault="001C7B90" w:rsidP="004B7DF4">
      <w:pPr>
        <w:jc w:val="both"/>
        <w:rPr>
          <w:lang w:val="fi-FI"/>
        </w:rPr>
      </w:pPr>
    </w:p>
    <w:p w14:paraId="279A58D8" w14:textId="7DA0729C" w:rsidR="001C7B90" w:rsidRDefault="00FA07BD" w:rsidP="004B7DF4">
      <w:pPr>
        <w:jc w:val="both"/>
      </w:pPr>
      <w:r>
        <w:t>Another UE processing time that has been defined is the CSI computation time</w:t>
      </w:r>
      <w:r w:rsidR="00AA5028">
        <w:t xml:space="preserve"> for aperiodic CSI</w:t>
      </w:r>
      <w:r w:rsidR="00D706D1">
        <w:t xml:space="preserve"> reporting based on aperiodic CSI-RS resource</w:t>
      </w:r>
      <w:r>
        <w:t>.</w:t>
      </w:r>
      <w:r w:rsidR="00D706D1">
        <w:t xml:space="preserve"> </w:t>
      </w:r>
      <w:r w:rsidR="00AA5028">
        <w:t>Aperiodic CSI</w:t>
      </w:r>
      <w:r w:rsidR="00D706D1">
        <w:t xml:space="preserve"> reporting can be efficient</w:t>
      </w:r>
      <w:r w:rsidR="00E00B61">
        <w:t xml:space="preserve"> </w:t>
      </w:r>
      <w:r w:rsidR="00646510">
        <w:t>by</w:t>
      </w:r>
      <w:r w:rsidR="00E00B61">
        <w:t xml:space="preserve"> avoid</w:t>
      </w:r>
      <w:r w:rsidR="00646510">
        <w:t>ing</w:t>
      </w:r>
      <w:r w:rsidR="00E00B61">
        <w:t xml:space="preserve"> the high overhead associated with short periodicity for periodic/semi-persistent reporting.</w:t>
      </w:r>
      <w:r w:rsidR="009D1E6A">
        <w:t xml:space="preserve"> However, the CSI computation time in Rel-15 (included in the Appendix for reference) is </w:t>
      </w:r>
      <w:r w:rsidR="00E750C9">
        <w:t>similar to the PUSCH preparation time for capability 1, and it is quite</w:t>
      </w:r>
      <w:r w:rsidR="009D1E6A">
        <w:t xml:space="preserve"> large compared to the </w:t>
      </w:r>
      <w:r w:rsidR="00E750C9">
        <w:t xml:space="preserve">PDSCH/PUSCH processing time for capability 2. This implies that CSI </w:t>
      </w:r>
      <w:r w:rsidR="00AA5028">
        <w:t>computation time has not been optimized for capability 2 UEs.</w:t>
      </w:r>
      <w:r w:rsidR="00E1203A">
        <w:t xml:space="preserve"> On one hand, it means larger delay in CSI reporting, which deteriorates link adaptation in general. On the other hand,</w:t>
      </w:r>
      <w:r w:rsidR="00AA5028">
        <w:t xml:space="preserve"> </w:t>
      </w:r>
      <w:r w:rsidR="00E1203A">
        <w:t>f</w:t>
      </w:r>
      <w:r w:rsidR="0095647E">
        <w:t>or URLLC UEs, i</w:t>
      </w:r>
      <w:r w:rsidR="00AA5028">
        <w:t>f we want to use UL grant to trigger aperiodic CSI report</w:t>
      </w:r>
      <w:r w:rsidR="0095647E">
        <w:t>, the reporting time will have to come much later than a PUSCH</w:t>
      </w:r>
      <w:r w:rsidR="00FC0C64">
        <w:t xml:space="preserve"> carrying data only</w:t>
      </w:r>
      <w:r w:rsidR="0095647E">
        <w:t xml:space="preserve">. This makes it impossible to trigger aperiodic CSI while schedule PUSCH URLLC at the same time. A similar issue </w:t>
      </w:r>
      <w:r w:rsidR="0092645F">
        <w:t xml:space="preserve">would </w:t>
      </w:r>
      <w:r w:rsidR="0095647E">
        <w:t xml:space="preserve">exist if </w:t>
      </w:r>
      <w:r w:rsidR="00E1203A">
        <w:t>we introduce aperiodic CSI triggering in DL assignment</w:t>
      </w:r>
      <w:r w:rsidR="00C84699">
        <w:t xml:space="preserve"> to be carried on PUCCH in Rel-16</w:t>
      </w:r>
      <w:r w:rsidR="00E82147">
        <w:t>, but there the CSI preparation time is larger than the PDSCH processing time even for capability 1</w:t>
      </w:r>
      <w:r w:rsidR="00E1203A">
        <w:t>. Therefore, it is desirable to introduce another UE capability that supports</w:t>
      </w:r>
      <w:r w:rsidR="00D0624A">
        <w:t xml:space="preserve"> smaller CSI computation time. To achieve lower CSI computation time, certain </w:t>
      </w:r>
      <w:r w:rsidR="00BA1CEB">
        <w:t xml:space="preserve">conditions </w:t>
      </w:r>
      <w:r w:rsidR="00646510">
        <w:t xml:space="preserve">or restrictions </w:t>
      </w:r>
      <w:r w:rsidR="00BA1CEB">
        <w:t>can be considered.</w:t>
      </w:r>
    </w:p>
    <w:p w14:paraId="211449E6" w14:textId="2B942260" w:rsidR="00D0624A" w:rsidRPr="007F2147" w:rsidRDefault="00D0624A" w:rsidP="004B7DF4">
      <w:pPr>
        <w:jc w:val="both"/>
        <w:rPr>
          <w:b/>
        </w:rPr>
      </w:pPr>
      <w:r w:rsidRPr="007F2147">
        <w:rPr>
          <w:b/>
        </w:rPr>
        <w:lastRenderedPageBreak/>
        <w:t>Prop</w:t>
      </w:r>
      <w:r w:rsidR="007F2147" w:rsidRPr="007F2147">
        <w:rPr>
          <w:b/>
        </w:rPr>
        <w:t>osal 4</w:t>
      </w:r>
      <w:r w:rsidRPr="007F2147">
        <w:rPr>
          <w:b/>
        </w:rPr>
        <w:t xml:space="preserve">: Consider a UE capability that supports smaller </w:t>
      </w:r>
      <w:r w:rsidR="00C84699">
        <w:rPr>
          <w:b/>
        </w:rPr>
        <w:t>A-</w:t>
      </w:r>
      <w:r w:rsidRPr="007F2147">
        <w:rPr>
          <w:b/>
        </w:rPr>
        <w:t xml:space="preserve">CSI computation time. </w:t>
      </w:r>
      <w:r w:rsidR="00BA1CEB" w:rsidRPr="007F2147">
        <w:rPr>
          <w:b/>
        </w:rPr>
        <w:t xml:space="preserve">It can be further considered whether to attach certain conditions </w:t>
      </w:r>
      <w:r w:rsidR="00716465" w:rsidRPr="007F2147">
        <w:rPr>
          <w:b/>
        </w:rPr>
        <w:t>to</w:t>
      </w:r>
      <w:r w:rsidR="00BA1CEB" w:rsidRPr="007F2147">
        <w:rPr>
          <w:b/>
        </w:rPr>
        <w:t xml:space="preserve"> the </w:t>
      </w:r>
      <w:r w:rsidR="00416773">
        <w:rPr>
          <w:b/>
        </w:rPr>
        <w:t xml:space="preserve">smaller </w:t>
      </w:r>
      <w:r w:rsidR="00BA1CEB" w:rsidRPr="007F2147">
        <w:rPr>
          <w:b/>
        </w:rPr>
        <w:t>CSI computation time.</w:t>
      </w:r>
    </w:p>
    <w:p w14:paraId="21C22CC2" w14:textId="58E7D22C" w:rsidR="0051691A" w:rsidRPr="0051691A" w:rsidRDefault="0051691A" w:rsidP="004B7DF4">
      <w:pPr>
        <w:jc w:val="both"/>
        <w:rPr>
          <w:lang w:val="en-AU"/>
        </w:rPr>
      </w:pPr>
    </w:p>
    <w:p w14:paraId="10445A01" w14:textId="480CC7E1" w:rsidR="00885580" w:rsidRDefault="007820D0" w:rsidP="00885580">
      <w:pPr>
        <w:pStyle w:val="Heading1"/>
      </w:pPr>
      <w:r>
        <w:t>Conclusion</w:t>
      </w:r>
    </w:p>
    <w:p w14:paraId="72A2D887" w14:textId="48F805D7" w:rsidR="00A85AEC" w:rsidRPr="00747060" w:rsidRDefault="00A85AEC" w:rsidP="00A85AEC">
      <w:pPr>
        <w:spacing w:before="100" w:beforeAutospacing="1" w:after="100" w:afterAutospacing="1"/>
        <w:jc w:val="both"/>
        <w:rPr>
          <w:rFonts w:eastAsia="Times New Roman"/>
          <w:lang w:val="fi-FI"/>
        </w:rPr>
      </w:pPr>
      <w:r w:rsidRPr="00747060">
        <w:rPr>
          <w:rFonts w:eastAsia="Times New Roman"/>
          <w:lang w:val="fi-FI"/>
        </w:rPr>
        <w:t xml:space="preserve">In this contribution, </w:t>
      </w:r>
      <w:r>
        <w:rPr>
          <w:rFonts w:eastAsia="Times New Roman"/>
          <w:lang w:val="fi-FI"/>
        </w:rPr>
        <w:t>we have discussed the UE processing timeline and proposed the following:</w:t>
      </w:r>
    </w:p>
    <w:p w14:paraId="5CE3822D" w14:textId="77777777" w:rsidR="008043A2" w:rsidRPr="00031E09" w:rsidRDefault="008043A2" w:rsidP="008043A2">
      <w:pPr>
        <w:spacing w:before="100" w:beforeAutospacing="1" w:after="100" w:afterAutospacing="1"/>
        <w:jc w:val="both"/>
        <w:rPr>
          <w:rFonts w:eastAsia="Times New Roman"/>
          <w:b/>
          <w:lang w:val="fi-FI"/>
        </w:rPr>
      </w:pPr>
      <w:r w:rsidRPr="00031E09">
        <w:rPr>
          <w:rFonts w:eastAsia="Times New Roman"/>
          <w:b/>
          <w:lang w:val="fi-FI"/>
        </w:rPr>
        <w:t xml:space="preserve">Proposal 1: </w:t>
      </w:r>
      <w:r>
        <w:rPr>
          <w:rFonts w:eastAsia="Times New Roman"/>
          <w:b/>
          <w:lang w:val="fi-FI"/>
        </w:rPr>
        <w:t>All Rel-16 UEs s</w:t>
      </w:r>
      <w:r w:rsidRPr="00031E09">
        <w:rPr>
          <w:rFonts w:eastAsia="Times New Roman"/>
          <w:b/>
          <w:lang w:val="fi-FI"/>
        </w:rPr>
        <w:t xml:space="preserve">upport out-of-order PUSCH scheduling (i.e. a PUSCH scheduled </w:t>
      </w:r>
      <w:r>
        <w:rPr>
          <w:rFonts w:eastAsia="Times New Roman"/>
          <w:b/>
          <w:lang w:val="fi-FI"/>
        </w:rPr>
        <w:t xml:space="preserve">through a </w:t>
      </w:r>
      <w:r w:rsidRPr="00031E09">
        <w:rPr>
          <w:rFonts w:eastAsia="Times New Roman"/>
          <w:b/>
          <w:lang w:val="fi-FI"/>
        </w:rPr>
        <w:t xml:space="preserve">later </w:t>
      </w:r>
      <w:r>
        <w:rPr>
          <w:rFonts w:eastAsia="Times New Roman"/>
          <w:b/>
          <w:lang w:val="fi-FI"/>
        </w:rPr>
        <w:t xml:space="preserve">UL grant </w:t>
      </w:r>
      <w:r w:rsidRPr="00031E09">
        <w:rPr>
          <w:rFonts w:eastAsia="Times New Roman"/>
          <w:b/>
          <w:lang w:val="fi-FI"/>
        </w:rPr>
        <w:t>can be transmitted earlier</w:t>
      </w:r>
      <w:r>
        <w:rPr>
          <w:rFonts w:eastAsia="Times New Roman"/>
          <w:b/>
          <w:lang w:val="fi-FI"/>
        </w:rPr>
        <w:t xml:space="preserve"> than another PUSCH scheduled through an earlier UL grant</w:t>
      </w:r>
      <w:r w:rsidRPr="00031E09">
        <w:rPr>
          <w:rFonts w:eastAsia="Times New Roman"/>
          <w:b/>
          <w:lang w:val="fi-FI"/>
        </w:rPr>
        <w:t>). FFS out-of-order PDSCH scheduling.</w:t>
      </w:r>
    </w:p>
    <w:p w14:paraId="0F44CBF2" w14:textId="77777777" w:rsidR="00A85AEC" w:rsidRPr="00A847E6" w:rsidRDefault="00A85AEC" w:rsidP="00A85AEC">
      <w:pPr>
        <w:jc w:val="both"/>
        <w:rPr>
          <w:b/>
        </w:rPr>
      </w:pPr>
      <w:r w:rsidRPr="00B75A15">
        <w:rPr>
          <w:b/>
        </w:rPr>
        <w:t>Proposal</w:t>
      </w:r>
      <w:r>
        <w:rPr>
          <w:b/>
        </w:rPr>
        <w:t xml:space="preserve"> 2</w:t>
      </w:r>
      <w:r w:rsidRPr="00A847E6">
        <w:rPr>
          <w:b/>
        </w:rPr>
        <w:t>: All Rel-16 UEs support out-of-order HARQ-ACK.</w:t>
      </w:r>
    </w:p>
    <w:p w14:paraId="048592D9" w14:textId="5CBC0F60" w:rsidR="00A85AEC" w:rsidRDefault="00A85AEC" w:rsidP="00A85AEC">
      <w:pPr>
        <w:jc w:val="both"/>
        <w:rPr>
          <w:b/>
        </w:rPr>
      </w:pPr>
      <w:r w:rsidRPr="007F2147">
        <w:rPr>
          <w:b/>
        </w:rPr>
        <w:t xml:space="preserve">Proposal 3: </w:t>
      </w:r>
      <w:r>
        <w:rPr>
          <w:b/>
        </w:rPr>
        <w:t>Support an additional, more stringent UE processing c</w:t>
      </w:r>
      <w:r w:rsidRPr="007F2147">
        <w:rPr>
          <w:b/>
        </w:rPr>
        <w:t xml:space="preserve">apability 3 </w:t>
      </w:r>
      <w:r>
        <w:rPr>
          <w:b/>
        </w:rPr>
        <w:t xml:space="preserve">for PDSCH &amp; PUSCH </w:t>
      </w:r>
      <w:r w:rsidRPr="007F2147">
        <w:rPr>
          <w:b/>
        </w:rPr>
        <w:t>in Rel-16</w:t>
      </w:r>
      <w:r>
        <w:rPr>
          <w:b/>
        </w:rPr>
        <w:t xml:space="preserve"> according to the following table</w:t>
      </w:r>
      <w:r w:rsidRPr="007F2147">
        <w:rPr>
          <w:b/>
        </w:rPr>
        <w:t>:</w:t>
      </w:r>
    </w:p>
    <w:tbl>
      <w:tblPr>
        <w:tblStyle w:val="TableGrid"/>
        <w:tblW w:w="0" w:type="auto"/>
        <w:tblLook w:val="04A0" w:firstRow="1" w:lastRow="0" w:firstColumn="1" w:lastColumn="0" w:noHBand="0" w:noVBand="1"/>
      </w:tblPr>
      <w:tblGrid>
        <w:gridCol w:w="1604"/>
        <w:gridCol w:w="2077"/>
        <w:gridCol w:w="1417"/>
        <w:gridCol w:w="1560"/>
        <w:gridCol w:w="1559"/>
        <w:gridCol w:w="1412"/>
      </w:tblGrid>
      <w:tr w:rsidR="00CE4875" w14:paraId="700E2F9C" w14:textId="77777777" w:rsidTr="00E94EA3">
        <w:trPr>
          <w:trHeight w:val="483"/>
        </w:trPr>
        <w:tc>
          <w:tcPr>
            <w:tcW w:w="1604" w:type="dxa"/>
          </w:tcPr>
          <w:p w14:paraId="6D14A8A9" w14:textId="77777777" w:rsidR="00CE4875" w:rsidRDefault="00CE4875" w:rsidP="00E94EA3">
            <w:pPr>
              <w:spacing w:after="0"/>
              <w:jc w:val="center"/>
            </w:pPr>
            <w:r>
              <w:t>Processing time (symbols)</w:t>
            </w:r>
          </w:p>
        </w:tc>
        <w:tc>
          <w:tcPr>
            <w:tcW w:w="2077" w:type="dxa"/>
          </w:tcPr>
          <w:p w14:paraId="4C974FE8" w14:textId="77777777" w:rsidR="00CE4875" w:rsidRDefault="00CE4875" w:rsidP="00E94EA3">
            <w:pPr>
              <w:spacing w:after="0"/>
              <w:jc w:val="center"/>
            </w:pPr>
            <w:r>
              <w:t>Configuration</w:t>
            </w:r>
          </w:p>
        </w:tc>
        <w:tc>
          <w:tcPr>
            <w:tcW w:w="1417" w:type="dxa"/>
          </w:tcPr>
          <w:p w14:paraId="63E16280" w14:textId="77777777" w:rsidR="00CE4875" w:rsidRDefault="00CE4875" w:rsidP="00E94EA3">
            <w:pPr>
              <w:spacing w:after="0"/>
              <w:jc w:val="center"/>
            </w:pPr>
            <w:r>
              <w:t>15 kHz SCS</w:t>
            </w:r>
          </w:p>
        </w:tc>
        <w:tc>
          <w:tcPr>
            <w:tcW w:w="1560" w:type="dxa"/>
          </w:tcPr>
          <w:p w14:paraId="588CC5EE" w14:textId="77777777" w:rsidR="00CE4875" w:rsidRDefault="00CE4875" w:rsidP="00E94EA3">
            <w:pPr>
              <w:spacing w:after="0"/>
              <w:jc w:val="center"/>
            </w:pPr>
            <w:r>
              <w:t>30 kHz SCS</w:t>
            </w:r>
          </w:p>
        </w:tc>
        <w:tc>
          <w:tcPr>
            <w:tcW w:w="1559" w:type="dxa"/>
          </w:tcPr>
          <w:p w14:paraId="2B9217D9" w14:textId="77777777" w:rsidR="00CE4875" w:rsidRDefault="00CE4875" w:rsidP="00E94EA3">
            <w:pPr>
              <w:spacing w:after="0"/>
              <w:jc w:val="center"/>
            </w:pPr>
            <w:r>
              <w:t>60 kHz SCS</w:t>
            </w:r>
          </w:p>
        </w:tc>
        <w:tc>
          <w:tcPr>
            <w:tcW w:w="1412" w:type="dxa"/>
          </w:tcPr>
          <w:p w14:paraId="1EA9B840" w14:textId="77777777" w:rsidR="00CE4875" w:rsidRDefault="00CE4875" w:rsidP="00E94EA3">
            <w:pPr>
              <w:spacing w:after="0"/>
              <w:jc w:val="center"/>
            </w:pPr>
            <w:r>
              <w:t>120 kHz SCS</w:t>
            </w:r>
          </w:p>
        </w:tc>
      </w:tr>
      <w:tr w:rsidR="00CE4875" w14:paraId="14C5F89F" w14:textId="77777777" w:rsidTr="00E94EA3">
        <w:trPr>
          <w:trHeight w:val="251"/>
        </w:trPr>
        <w:tc>
          <w:tcPr>
            <w:tcW w:w="1604" w:type="dxa"/>
          </w:tcPr>
          <w:p w14:paraId="6B4574FF" w14:textId="77777777" w:rsidR="00CE4875" w:rsidRDefault="00CE4875" w:rsidP="00E94EA3">
            <w:pPr>
              <w:spacing w:after="0"/>
              <w:jc w:val="center"/>
            </w:pPr>
            <w:r>
              <w:t>N1</w:t>
            </w:r>
          </w:p>
        </w:tc>
        <w:tc>
          <w:tcPr>
            <w:tcW w:w="2077" w:type="dxa"/>
          </w:tcPr>
          <w:p w14:paraId="62A64841" w14:textId="77777777" w:rsidR="00CE4875" w:rsidRDefault="00CE4875" w:rsidP="00E94EA3">
            <w:pPr>
              <w:spacing w:after="0"/>
              <w:jc w:val="both"/>
            </w:pPr>
            <w:r>
              <w:t>Front-loaded DMRS</w:t>
            </w:r>
          </w:p>
        </w:tc>
        <w:tc>
          <w:tcPr>
            <w:tcW w:w="1417" w:type="dxa"/>
          </w:tcPr>
          <w:p w14:paraId="202EDBED" w14:textId="77777777" w:rsidR="00CE4875" w:rsidRDefault="00CE4875" w:rsidP="00E94EA3">
            <w:pPr>
              <w:spacing w:after="0"/>
              <w:jc w:val="center"/>
            </w:pPr>
            <w:r>
              <w:t>2.5</w:t>
            </w:r>
          </w:p>
        </w:tc>
        <w:tc>
          <w:tcPr>
            <w:tcW w:w="1560" w:type="dxa"/>
          </w:tcPr>
          <w:p w14:paraId="40B7E5AB" w14:textId="77777777" w:rsidR="00CE4875" w:rsidRDefault="00CE4875" w:rsidP="00E94EA3">
            <w:pPr>
              <w:spacing w:after="0"/>
              <w:jc w:val="center"/>
            </w:pPr>
            <w:r>
              <w:t>2.5</w:t>
            </w:r>
          </w:p>
        </w:tc>
        <w:tc>
          <w:tcPr>
            <w:tcW w:w="1559" w:type="dxa"/>
          </w:tcPr>
          <w:p w14:paraId="69F2B167" w14:textId="77777777" w:rsidR="00CE4875" w:rsidRDefault="00CE4875" w:rsidP="00E94EA3">
            <w:pPr>
              <w:spacing w:after="0"/>
              <w:jc w:val="center"/>
            </w:pPr>
            <w:r>
              <w:t>4.5</w:t>
            </w:r>
          </w:p>
        </w:tc>
        <w:tc>
          <w:tcPr>
            <w:tcW w:w="1412" w:type="dxa"/>
          </w:tcPr>
          <w:p w14:paraId="1E8CA5EB" w14:textId="77777777" w:rsidR="00CE4875" w:rsidRDefault="00CE4875" w:rsidP="00E94EA3">
            <w:pPr>
              <w:spacing w:after="0"/>
              <w:jc w:val="center"/>
            </w:pPr>
            <w:r>
              <w:t>9.5</w:t>
            </w:r>
          </w:p>
        </w:tc>
      </w:tr>
      <w:tr w:rsidR="00CE4875" w14:paraId="62068FAD" w14:textId="77777777" w:rsidTr="00E94EA3">
        <w:trPr>
          <w:trHeight w:val="258"/>
        </w:trPr>
        <w:tc>
          <w:tcPr>
            <w:tcW w:w="1604" w:type="dxa"/>
          </w:tcPr>
          <w:p w14:paraId="09DFB3D9" w14:textId="77777777" w:rsidR="00CE4875" w:rsidRDefault="00CE4875" w:rsidP="00E94EA3">
            <w:pPr>
              <w:spacing w:after="0"/>
              <w:jc w:val="center"/>
            </w:pPr>
            <w:r>
              <w:t>N2</w:t>
            </w:r>
          </w:p>
        </w:tc>
        <w:tc>
          <w:tcPr>
            <w:tcW w:w="2077" w:type="dxa"/>
          </w:tcPr>
          <w:p w14:paraId="66033544" w14:textId="77777777" w:rsidR="00CE4875" w:rsidRDefault="00CE4875" w:rsidP="00E94EA3">
            <w:pPr>
              <w:spacing w:after="0"/>
              <w:jc w:val="both"/>
            </w:pPr>
            <w:r>
              <w:t>Freq-first RE-mapping</w:t>
            </w:r>
          </w:p>
        </w:tc>
        <w:tc>
          <w:tcPr>
            <w:tcW w:w="1417" w:type="dxa"/>
          </w:tcPr>
          <w:p w14:paraId="241F5CB4" w14:textId="77777777" w:rsidR="00CE4875" w:rsidRDefault="00CE4875" w:rsidP="00E94EA3">
            <w:pPr>
              <w:spacing w:after="0"/>
              <w:jc w:val="center"/>
            </w:pPr>
            <w:r>
              <w:t>2.5</w:t>
            </w:r>
          </w:p>
        </w:tc>
        <w:tc>
          <w:tcPr>
            <w:tcW w:w="1560" w:type="dxa"/>
          </w:tcPr>
          <w:p w14:paraId="6234278D" w14:textId="77777777" w:rsidR="00CE4875" w:rsidRDefault="00CE4875" w:rsidP="00E94EA3">
            <w:pPr>
              <w:spacing w:after="0"/>
              <w:jc w:val="center"/>
            </w:pPr>
            <w:r>
              <w:t>2.5</w:t>
            </w:r>
          </w:p>
        </w:tc>
        <w:tc>
          <w:tcPr>
            <w:tcW w:w="1559" w:type="dxa"/>
          </w:tcPr>
          <w:p w14:paraId="05DE34FA" w14:textId="77777777" w:rsidR="00CE4875" w:rsidRDefault="00CE4875" w:rsidP="00E94EA3">
            <w:pPr>
              <w:spacing w:after="0"/>
              <w:jc w:val="center"/>
            </w:pPr>
            <w:r>
              <w:t>4.5</w:t>
            </w:r>
          </w:p>
        </w:tc>
        <w:tc>
          <w:tcPr>
            <w:tcW w:w="1412" w:type="dxa"/>
          </w:tcPr>
          <w:p w14:paraId="38A30BC0" w14:textId="77777777" w:rsidR="00CE4875" w:rsidRDefault="00CE4875" w:rsidP="00E94EA3">
            <w:pPr>
              <w:spacing w:after="0"/>
              <w:jc w:val="center"/>
            </w:pPr>
            <w:r>
              <w:t>9.5</w:t>
            </w:r>
          </w:p>
        </w:tc>
      </w:tr>
    </w:tbl>
    <w:p w14:paraId="3CA0A118" w14:textId="77777777" w:rsidR="007F5AE4" w:rsidRDefault="007F5AE4" w:rsidP="00747060">
      <w:pPr>
        <w:jc w:val="both"/>
        <w:rPr>
          <w:b/>
        </w:rPr>
      </w:pPr>
    </w:p>
    <w:p w14:paraId="7B4E8B59" w14:textId="376519EE" w:rsidR="00A85AEC" w:rsidRPr="00747060" w:rsidRDefault="00A85AEC" w:rsidP="00747060">
      <w:pPr>
        <w:jc w:val="both"/>
        <w:rPr>
          <w:rFonts w:eastAsia="Times New Roman"/>
          <w:b/>
        </w:rPr>
      </w:pPr>
      <w:r w:rsidRPr="007F2147">
        <w:rPr>
          <w:b/>
        </w:rPr>
        <w:t xml:space="preserve">Proposal 4: Consider a UE capability that supports smaller </w:t>
      </w:r>
      <w:r>
        <w:rPr>
          <w:b/>
        </w:rPr>
        <w:t>A-</w:t>
      </w:r>
      <w:r w:rsidRPr="007F2147">
        <w:rPr>
          <w:b/>
        </w:rPr>
        <w:t xml:space="preserve">CSI computation time. It can be further considered whether to attach certain conditions to the </w:t>
      </w:r>
      <w:r>
        <w:rPr>
          <w:b/>
        </w:rPr>
        <w:t xml:space="preserve">smaller </w:t>
      </w:r>
      <w:r w:rsidRPr="007F2147">
        <w:rPr>
          <w:b/>
        </w:rPr>
        <w:t>CSI computation time.</w:t>
      </w:r>
    </w:p>
    <w:p w14:paraId="53CD9119" w14:textId="77777777" w:rsidR="00885580" w:rsidRPr="00ED1327" w:rsidRDefault="00885580" w:rsidP="00885580">
      <w:pPr>
        <w:pStyle w:val="Heading1"/>
        <w:numPr>
          <w:ilvl w:val="0"/>
          <w:numId w:val="0"/>
        </w:numPr>
      </w:pPr>
      <w:r>
        <w:t>References</w:t>
      </w:r>
    </w:p>
    <w:p w14:paraId="42585CD1" w14:textId="4E6A2DBF" w:rsidR="00366C1B" w:rsidRDefault="003C2724" w:rsidP="00A06E5B">
      <w:pPr>
        <w:pStyle w:val="ListParagraph"/>
        <w:numPr>
          <w:ilvl w:val="0"/>
          <w:numId w:val="12"/>
        </w:numPr>
        <w:rPr>
          <w:sz w:val="20"/>
          <w:lang w:val="en-US"/>
        </w:rPr>
      </w:pPr>
      <w:r w:rsidRPr="003C2724">
        <w:rPr>
          <w:sz w:val="20"/>
          <w:lang w:val="en-US"/>
        </w:rPr>
        <w:t>RP-182089, “Study on physical layer enhancements for NR ultra-reliable and low latency communication (URLLC)”, Huawei, HiSilicon, Nokia, Nokia Shanghai Bell, RAN#81, Sep. 2018.</w:t>
      </w:r>
    </w:p>
    <w:p w14:paraId="735D2AB0" w14:textId="53D9C8AC" w:rsidR="009D5FDB" w:rsidRPr="007820D0" w:rsidRDefault="009D5FDB" w:rsidP="009D5FDB">
      <w:pPr>
        <w:pStyle w:val="ListParagraph"/>
        <w:numPr>
          <w:ilvl w:val="0"/>
          <w:numId w:val="12"/>
        </w:numPr>
        <w:rPr>
          <w:sz w:val="20"/>
          <w:lang w:val="en-US"/>
        </w:rPr>
      </w:pPr>
      <w:r>
        <w:rPr>
          <w:sz w:val="20"/>
          <w:lang w:val="en-US"/>
        </w:rPr>
        <w:t>R1-1808449, “</w:t>
      </w:r>
      <w:r w:rsidRPr="009D5FDB">
        <w:rPr>
          <w:sz w:val="20"/>
          <w:lang w:val="en-US"/>
        </w:rPr>
        <w:t>IMT-2020 self-evaluation: UP latency analysis for FDD and dynamic TDD with UE processing capability 2 (URLLC)</w:t>
      </w:r>
      <w:r>
        <w:rPr>
          <w:sz w:val="20"/>
          <w:lang w:val="en-US"/>
        </w:rPr>
        <w:t xml:space="preserve">”, </w:t>
      </w:r>
      <w:r w:rsidRPr="00A06E5B">
        <w:rPr>
          <w:sz w:val="20"/>
          <w:lang w:val="en-US"/>
        </w:rPr>
        <w:t>Nokia, Nokia Shanghai Bell, RAN</w:t>
      </w:r>
      <w:r>
        <w:rPr>
          <w:sz w:val="20"/>
          <w:lang w:val="en-US"/>
        </w:rPr>
        <w:t>1</w:t>
      </w:r>
      <w:r w:rsidRPr="00A06E5B">
        <w:rPr>
          <w:sz w:val="20"/>
          <w:lang w:val="en-US"/>
        </w:rPr>
        <w:t>#</w:t>
      </w:r>
      <w:r>
        <w:rPr>
          <w:sz w:val="20"/>
          <w:lang w:val="en-US"/>
        </w:rPr>
        <w:t>94</w:t>
      </w:r>
      <w:r w:rsidRPr="00A06E5B">
        <w:rPr>
          <w:sz w:val="20"/>
          <w:lang w:val="en-US"/>
        </w:rPr>
        <w:t xml:space="preserve">, </w:t>
      </w:r>
      <w:r>
        <w:rPr>
          <w:sz w:val="20"/>
          <w:lang w:val="en-US"/>
        </w:rPr>
        <w:t>August</w:t>
      </w:r>
      <w:r w:rsidRPr="00A06E5B">
        <w:rPr>
          <w:sz w:val="20"/>
          <w:lang w:val="en-US"/>
        </w:rPr>
        <w:t xml:space="preserve"> 2018.</w:t>
      </w:r>
    </w:p>
    <w:p w14:paraId="7FF5F37B" w14:textId="4D10E059" w:rsidR="00961EE9" w:rsidRDefault="00961EE9" w:rsidP="00D37A1A"/>
    <w:p w14:paraId="6E149CA1" w14:textId="00EE430D" w:rsidR="00671515" w:rsidRPr="00ED1327" w:rsidRDefault="00671515" w:rsidP="00671515">
      <w:pPr>
        <w:pStyle w:val="Heading1"/>
        <w:numPr>
          <w:ilvl w:val="0"/>
          <w:numId w:val="0"/>
        </w:numPr>
      </w:pPr>
      <w:r>
        <w:t>Appendix</w:t>
      </w:r>
    </w:p>
    <w:p w14:paraId="1B7B8E73" w14:textId="526E7D8E" w:rsidR="00671515" w:rsidRDefault="00671515" w:rsidP="00D37A1A">
      <w:r>
        <w:t>The following are what is defined in Rel-15 for UE processing time.</w:t>
      </w:r>
    </w:p>
    <w:p w14:paraId="60C62CE9" w14:textId="77777777" w:rsidR="00671515" w:rsidRDefault="00671515" w:rsidP="00671515">
      <w:pPr>
        <w:pStyle w:val="TH"/>
        <w:rPr>
          <w:i/>
          <w:color w:val="000000"/>
          <w:lang w:val="x-none"/>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71515" w14:paraId="1644104E" w14:textId="77777777" w:rsidTr="00F36064">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DB5CCC6" w14:textId="77777777" w:rsidR="00671515" w:rsidRDefault="00671515" w:rsidP="00F36064">
            <w:pPr>
              <w:pStyle w:val="TAH"/>
              <w:rPr>
                <w:rFonts w:eastAsia="Batang"/>
                <w:color w:val="000000"/>
              </w:rPr>
            </w:pPr>
            <w:r>
              <w:rPr>
                <w:rFonts w:eastAsia="Batang"/>
                <w:color w:val="000000"/>
                <w:position w:val="-8"/>
              </w:rPr>
              <w:object w:dxaOrig="285" w:dyaOrig="285" w14:anchorId="0FB4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599645485" r:id="rId14"/>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327D9183" w14:textId="77777777" w:rsidR="00671515" w:rsidRDefault="00671515" w:rsidP="00F36064">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671515" w14:paraId="604A02F7"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23F46" w14:textId="77777777" w:rsidR="00671515" w:rsidRDefault="00671515" w:rsidP="00F36064">
            <w:pPr>
              <w:spacing w:after="0"/>
              <w:rPr>
                <w:rFonts w:ascii="Arial" w:eastAsia="Batang" w:hAnsi="Arial"/>
                <w:b/>
                <w:color w:val="000000"/>
                <w:sz w:val="18"/>
              </w:rPr>
            </w:pPr>
          </w:p>
        </w:tc>
        <w:tc>
          <w:tcPr>
            <w:tcW w:w="3773" w:type="dxa"/>
            <w:tcBorders>
              <w:top w:val="single" w:sz="4" w:space="0" w:color="auto"/>
              <w:left w:val="single" w:sz="4" w:space="0" w:color="auto"/>
              <w:bottom w:val="single" w:sz="4" w:space="0" w:color="auto"/>
              <w:right w:val="single" w:sz="4" w:space="0" w:color="auto"/>
            </w:tcBorders>
            <w:hideMark/>
          </w:tcPr>
          <w:p w14:paraId="3EB25073" w14:textId="77777777" w:rsidR="00671515" w:rsidRDefault="00671515" w:rsidP="00F36064">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3774" w:type="dxa"/>
            <w:tcBorders>
              <w:top w:val="single" w:sz="4" w:space="0" w:color="auto"/>
              <w:left w:val="single" w:sz="4" w:space="0" w:color="auto"/>
              <w:bottom w:val="single" w:sz="4" w:space="0" w:color="auto"/>
              <w:right w:val="single" w:sz="4" w:space="0" w:color="auto"/>
            </w:tcBorders>
            <w:hideMark/>
          </w:tcPr>
          <w:p w14:paraId="59C51475" w14:textId="77777777" w:rsidR="00671515" w:rsidRDefault="00671515" w:rsidP="00F36064">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Pr>
                <w:i/>
              </w:rPr>
              <w:t>dmrs-DownlinkForPDSCH-MappingTypeA</w:t>
            </w:r>
            <w:r>
              <w:rPr>
                <w:lang w:val="en-US"/>
              </w:rPr>
              <w:t xml:space="preserve">, </w:t>
            </w:r>
            <w:r>
              <w:rPr>
                <w:i/>
              </w:rPr>
              <w:t>dmrs-DownlinkForPDSCH-MappingTypeB</w:t>
            </w:r>
            <w:r>
              <w:rPr>
                <w:rFonts w:eastAsia="Batang"/>
                <w:i/>
                <w:color w:val="000000"/>
              </w:rPr>
              <w:t xml:space="preserve"> </w:t>
            </w:r>
          </w:p>
          <w:p w14:paraId="78AEADAF" w14:textId="77777777" w:rsidR="00671515" w:rsidRDefault="00671515" w:rsidP="00F36064">
            <w:pPr>
              <w:pStyle w:val="TAH"/>
              <w:rPr>
                <w:rFonts w:eastAsia="Batang"/>
                <w:color w:val="000000"/>
              </w:rPr>
            </w:pPr>
            <w:r>
              <w:rPr>
                <w:rFonts w:eastAsia="Batang"/>
                <w:i/>
                <w:color w:val="000000"/>
              </w:rPr>
              <w:t>or if the high layer parameter is not configured</w:t>
            </w:r>
          </w:p>
        </w:tc>
      </w:tr>
      <w:tr w:rsidR="00671515" w14:paraId="782A314D"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1260A941" w14:textId="77777777" w:rsidR="00671515" w:rsidRDefault="00671515" w:rsidP="00F36064">
            <w:pPr>
              <w:pStyle w:val="TAC"/>
              <w:rPr>
                <w:rFonts w:eastAsia="Batang"/>
                <w:color w:val="000000"/>
              </w:rPr>
            </w:pPr>
            <w:r>
              <w:rPr>
                <w:rFonts w:eastAsia="Batang"/>
                <w:color w:val="000000"/>
              </w:rPr>
              <w:t>0</w:t>
            </w:r>
          </w:p>
        </w:tc>
        <w:tc>
          <w:tcPr>
            <w:tcW w:w="3773" w:type="dxa"/>
            <w:tcBorders>
              <w:top w:val="single" w:sz="4" w:space="0" w:color="auto"/>
              <w:left w:val="single" w:sz="4" w:space="0" w:color="auto"/>
              <w:bottom w:val="single" w:sz="4" w:space="0" w:color="auto"/>
              <w:right w:val="single" w:sz="4" w:space="0" w:color="auto"/>
            </w:tcBorders>
            <w:hideMark/>
          </w:tcPr>
          <w:p w14:paraId="2149EF31" w14:textId="77777777" w:rsidR="00671515" w:rsidRDefault="00671515" w:rsidP="00F36064">
            <w:pPr>
              <w:pStyle w:val="TAC"/>
              <w:rPr>
                <w:rFonts w:eastAsia="Batang"/>
                <w:color w:val="000000"/>
              </w:rPr>
            </w:pPr>
            <w:r>
              <w:rPr>
                <w:rFonts w:eastAsia="Batang"/>
                <w:color w:val="000000"/>
              </w:rPr>
              <w:t>8</w:t>
            </w:r>
          </w:p>
        </w:tc>
        <w:tc>
          <w:tcPr>
            <w:tcW w:w="3774" w:type="dxa"/>
            <w:tcBorders>
              <w:top w:val="single" w:sz="4" w:space="0" w:color="auto"/>
              <w:left w:val="single" w:sz="4" w:space="0" w:color="auto"/>
              <w:bottom w:val="single" w:sz="4" w:space="0" w:color="auto"/>
              <w:right w:val="single" w:sz="4" w:space="0" w:color="auto"/>
            </w:tcBorders>
            <w:hideMark/>
          </w:tcPr>
          <w:p w14:paraId="2C69F6B4" w14:textId="77777777" w:rsidR="00671515" w:rsidRDefault="00671515" w:rsidP="00F36064">
            <w:pPr>
              <w:pStyle w:val="TAC"/>
              <w:rPr>
                <w:rFonts w:eastAsia="Batang"/>
                <w:color w:val="000000"/>
              </w:rPr>
            </w:pPr>
            <w:r>
              <w:rPr>
                <w:rFonts w:eastAsia="Batang"/>
                <w:color w:val="000000"/>
              </w:rPr>
              <w:t>13</w:t>
            </w:r>
          </w:p>
        </w:tc>
      </w:tr>
      <w:tr w:rsidR="00671515" w14:paraId="765C7E1F"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5B255FB" w14:textId="77777777" w:rsidR="00671515" w:rsidRDefault="00671515" w:rsidP="00F36064">
            <w:pPr>
              <w:pStyle w:val="TAC"/>
              <w:rPr>
                <w:rFonts w:eastAsia="Batang"/>
                <w:color w:val="000000"/>
              </w:rPr>
            </w:pPr>
            <w:r>
              <w:rPr>
                <w:rFonts w:eastAsia="Batang"/>
                <w:color w:val="000000"/>
              </w:rPr>
              <w:t>1</w:t>
            </w:r>
          </w:p>
        </w:tc>
        <w:tc>
          <w:tcPr>
            <w:tcW w:w="3773" w:type="dxa"/>
            <w:tcBorders>
              <w:top w:val="single" w:sz="4" w:space="0" w:color="auto"/>
              <w:left w:val="single" w:sz="4" w:space="0" w:color="auto"/>
              <w:bottom w:val="single" w:sz="4" w:space="0" w:color="auto"/>
              <w:right w:val="single" w:sz="4" w:space="0" w:color="auto"/>
            </w:tcBorders>
            <w:hideMark/>
          </w:tcPr>
          <w:p w14:paraId="25992D2A" w14:textId="77777777" w:rsidR="00671515" w:rsidRDefault="00671515" w:rsidP="00F36064">
            <w:pPr>
              <w:pStyle w:val="TAC"/>
              <w:rPr>
                <w:rFonts w:eastAsia="Batang"/>
                <w:color w:val="000000"/>
              </w:rPr>
            </w:pPr>
            <w:r>
              <w:rPr>
                <w:rFonts w:eastAsia="Batang"/>
                <w:color w:val="000000"/>
              </w:rPr>
              <w:t>10</w:t>
            </w:r>
          </w:p>
        </w:tc>
        <w:tc>
          <w:tcPr>
            <w:tcW w:w="3774" w:type="dxa"/>
            <w:tcBorders>
              <w:top w:val="single" w:sz="4" w:space="0" w:color="auto"/>
              <w:left w:val="single" w:sz="4" w:space="0" w:color="auto"/>
              <w:bottom w:val="single" w:sz="4" w:space="0" w:color="auto"/>
              <w:right w:val="single" w:sz="4" w:space="0" w:color="auto"/>
            </w:tcBorders>
            <w:hideMark/>
          </w:tcPr>
          <w:p w14:paraId="006679D5" w14:textId="77777777" w:rsidR="00671515" w:rsidRDefault="00671515" w:rsidP="00F36064">
            <w:pPr>
              <w:pStyle w:val="TAC"/>
              <w:rPr>
                <w:rFonts w:eastAsia="Batang"/>
                <w:color w:val="000000"/>
              </w:rPr>
            </w:pPr>
            <w:r>
              <w:rPr>
                <w:rFonts w:eastAsia="Batang"/>
                <w:color w:val="000000"/>
              </w:rPr>
              <w:t>13</w:t>
            </w:r>
          </w:p>
        </w:tc>
      </w:tr>
      <w:tr w:rsidR="00671515" w14:paraId="24E1937E" w14:textId="77777777" w:rsidTr="00F3606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55F6FBC" w14:textId="77777777" w:rsidR="00671515" w:rsidRDefault="00671515" w:rsidP="00F36064">
            <w:pPr>
              <w:pStyle w:val="TAC"/>
              <w:rPr>
                <w:rFonts w:eastAsia="Batang"/>
                <w:color w:val="000000"/>
              </w:rPr>
            </w:pPr>
            <w:r>
              <w:rPr>
                <w:rFonts w:eastAsia="Batang"/>
                <w:color w:val="000000"/>
              </w:rPr>
              <w:t>2</w:t>
            </w:r>
          </w:p>
        </w:tc>
        <w:tc>
          <w:tcPr>
            <w:tcW w:w="3773" w:type="dxa"/>
            <w:tcBorders>
              <w:top w:val="single" w:sz="4" w:space="0" w:color="auto"/>
              <w:left w:val="single" w:sz="4" w:space="0" w:color="auto"/>
              <w:bottom w:val="single" w:sz="4" w:space="0" w:color="auto"/>
              <w:right w:val="single" w:sz="4" w:space="0" w:color="auto"/>
            </w:tcBorders>
            <w:hideMark/>
          </w:tcPr>
          <w:p w14:paraId="494E6CEB" w14:textId="77777777" w:rsidR="00671515" w:rsidRDefault="00671515" w:rsidP="00F36064">
            <w:pPr>
              <w:pStyle w:val="TAC"/>
              <w:rPr>
                <w:rFonts w:eastAsia="Batang"/>
                <w:color w:val="000000"/>
              </w:rPr>
            </w:pPr>
            <w:r>
              <w:rPr>
                <w:rFonts w:eastAsia="Batang"/>
                <w:color w:val="000000"/>
              </w:rPr>
              <w:t>17</w:t>
            </w:r>
          </w:p>
        </w:tc>
        <w:tc>
          <w:tcPr>
            <w:tcW w:w="3774" w:type="dxa"/>
            <w:tcBorders>
              <w:top w:val="single" w:sz="4" w:space="0" w:color="auto"/>
              <w:left w:val="single" w:sz="4" w:space="0" w:color="auto"/>
              <w:bottom w:val="single" w:sz="4" w:space="0" w:color="auto"/>
              <w:right w:val="single" w:sz="4" w:space="0" w:color="auto"/>
            </w:tcBorders>
            <w:hideMark/>
          </w:tcPr>
          <w:p w14:paraId="60B5433E" w14:textId="77777777" w:rsidR="00671515" w:rsidRDefault="00671515" w:rsidP="00F36064">
            <w:pPr>
              <w:pStyle w:val="TAC"/>
              <w:rPr>
                <w:rFonts w:eastAsia="Batang"/>
                <w:color w:val="000000"/>
              </w:rPr>
            </w:pPr>
            <w:r>
              <w:rPr>
                <w:rFonts w:eastAsia="Batang"/>
                <w:color w:val="000000"/>
              </w:rPr>
              <w:t>20</w:t>
            </w:r>
          </w:p>
        </w:tc>
      </w:tr>
      <w:tr w:rsidR="00671515" w14:paraId="1D7E3550"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7CE406D0" w14:textId="77777777" w:rsidR="00671515" w:rsidRDefault="00671515" w:rsidP="00F36064">
            <w:pPr>
              <w:pStyle w:val="TAC"/>
              <w:rPr>
                <w:rFonts w:eastAsia="Batang"/>
                <w:color w:val="000000"/>
              </w:rPr>
            </w:pPr>
            <w:r>
              <w:rPr>
                <w:rFonts w:eastAsia="Batang"/>
                <w:color w:val="000000"/>
              </w:rPr>
              <w:t>3</w:t>
            </w:r>
          </w:p>
        </w:tc>
        <w:tc>
          <w:tcPr>
            <w:tcW w:w="3773" w:type="dxa"/>
            <w:tcBorders>
              <w:top w:val="single" w:sz="4" w:space="0" w:color="auto"/>
              <w:left w:val="single" w:sz="4" w:space="0" w:color="auto"/>
              <w:bottom w:val="single" w:sz="4" w:space="0" w:color="auto"/>
              <w:right w:val="single" w:sz="4" w:space="0" w:color="auto"/>
            </w:tcBorders>
            <w:hideMark/>
          </w:tcPr>
          <w:p w14:paraId="52E642B0" w14:textId="77777777" w:rsidR="00671515" w:rsidRDefault="00671515" w:rsidP="00F36064">
            <w:pPr>
              <w:pStyle w:val="TAC"/>
              <w:rPr>
                <w:rFonts w:eastAsia="Batang"/>
                <w:color w:val="000000"/>
              </w:rPr>
            </w:pPr>
            <w:r>
              <w:rPr>
                <w:rFonts w:eastAsia="Batang"/>
                <w:color w:val="000000"/>
              </w:rPr>
              <w:t>20</w:t>
            </w:r>
          </w:p>
        </w:tc>
        <w:tc>
          <w:tcPr>
            <w:tcW w:w="3774" w:type="dxa"/>
            <w:tcBorders>
              <w:top w:val="single" w:sz="4" w:space="0" w:color="auto"/>
              <w:left w:val="single" w:sz="4" w:space="0" w:color="auto"/>
              <w:bottom w:val="single" w:sz="4" w:space="0" w:color="auto"/>
              <w:right w:val="single" w:sz="4" w:space="0" w:color="auto"/>
            </w:tcBorders>
            <w:hideMark/>
          </w:tcPr>
          <w:p w14:paraId="66992DC8" w14:textId="77777777" w:rsidR="00671515" w:rsidRDefault="00671515" w:rsidP="00F36064">
            <w:pPr>
              <w:pStyle w:val="TAC"/>
              <w:rPr>
                <w:rFonts w:eastAsia="Batang"/>
                <w:color w:val="000000"/>
              </w:rPr>
            </w:pPr>
            <w:r>
              <w:rPr>
                <w:rFonts w:eastAsia="Batang"/>
                <w:color w:val="000000"/>
              </w:rPr>
              <w:t>24</w:t>
            </w:r>
          </w:p>
        </w:tc>
      </w:tr>
    </w:tbl>
    <w:p w14:paraId="0DD007DF" w14:textId="77777777" w:rsidR="00671515" w:rsidRDefault="00671515" w:rsidP="00671515">
      <w:pPr>
        <w:rPr>
          <w:rFonts w:eastAsia="Times New Roman"/>
        </w:rPr>
      </w:pPr>
    </w:p>
    <w:p w14:paraId="00CAA645" w14:textId="77777777" w:rsidR="00671515" w:rsidRDefault="00671515" w:rsidP="00671515">
      <w:pPr>
        <w:pStyle w:val="TH"/>
        <w:rPr>
          <w:color w:val="000000"/>
          <w:lang w:val="en-US"/>
        </w:rPr>
      </w:pPr>
      <w:r>
        <w:rPr>
          <w:color w:val="000000"/>
        </w:rPr>
        <w:lastRenderedPageBreak/>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51"/>
        <w:gridCol w:w="4051"/>
      </w:tblGrid>
      <w:tr w:rsidR="00671515" w14:paraId="2EC1C5DD" w14:textId="77777777" w:rsidTr="00F36064">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795957A4" w14:textId="77777777" w:rsidR="00671515" w:rsidRDefault="00671515" w:rsidP="00F36064">
            <w:pPr>
              <w:pStyle w:val="TAH"/>
              <w:rPr>
                <w:rFonts w:eastAsia="Batang"/>
                <w:color w:val="000000"/>
              </w:rPr>
            </w:pPr>
            <w:r>
              <w:rPr>
                <w:rFonts w:eastAsia="Batang"/>
                <w:color w:val="000000"/>
                <w:position w:val="-8"/>
              </w:rPr>
              <w:object w:dxaOrig="285" w:dyaOrig="285" w14:anchorId="0F9EF914">
                <v:shape id="_x0000_i1026" type="#_x0000_t75" style="width:14.4pt;height:14.4pt" o:ole="">
                  <v:imagedata r:id="rId13" o:title=""/>
                </v:shape>
                <o:OLEObject Type="Embed" ProgID="Equation.3" ShapeID="_x0000_i1026" DrawAspect="Content" ObjectID="_1599645486" r:id="rId15"/>
              </w:object>
            </w:r>
          </w:p>
        </w:tc>
        <w:tc>
          <w:tcPr>
            <w:tcW w:w="8102" w:type="dxa"/>
            <w:gridSpan w:val="2"/>
            <w:tcBorders>
              <w:top w:val="single" w:sz="4" w:space="0" w:color="auto"/>
              <w:left w:val="single" w:sz="4" w:space="0" w:color="auto"/>
              <w:bottom w:val="single" w:sz="4" w:space="0" w:color="auto"/>
              <w:right w:val="single" w:sz="4" w:space="0" w:color="auto"/>
            </w:tcBorders>
            <w:hideMark/>
          </w:tcPr>
          <w:p w14:paraId="73841FB8" w14:textId="77777777" w:rsidR="00671515" w:rsidRDefault="00671515" w:rsidP="00F36064">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671515" w14:paraId="1CC97AFF"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780A" w14:textId="77777777" w:rsidR="00671515" w:rsidRDefault="00671515" w:rsidP="00F36064">
            <w:pPr>
              <w:spacing w:after="0"/>
              <w:rPr>
                <w:rFonts w:ascii="Arial" w:eastAsia="Batang" w:hAnsi="Arial"/>
                <w:b/>
                <w:color w:val="000000"/>
                <w:sz w:val="18"/>
              </w:rPr>
            </w:pPr>
          </w:p>
        </w:tc>
        <w:tc>
          <w:tcPr>
            <w:tcW w:w="4051" w:type="dxa"/>
            <w:tcBorders>
              <w:top w:val="single" w:sz="4" w:space="0" w:color="auto"/>
              <w:left w:val="single" w:sz="4" w:space="0" w:color="auto"/>
              <w:bottom w:val="single" w:sz="4" w:space="0" w:color="auto"/>
              <w:right w:val="single" w:sz="4" w:space="0" w:color="auto"/>
            </w:tcBorders>
            <w:hideMark/>
          </w:tcPr>
          <w:p w14:paraId="0A99FFC9" w14:textId="77777777" w:rsidR="00671515" w:rsidRDefault="00671515" w:rsidP="00F36064">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Pr>
                <w:i/>
              </w:rPr>
              <w:t>dmrs-DownlinkForPDSCH-MappingTypeA</w:t>
            </w:r>
            <w:r>
              <w:rPr>
                <w:lang w:val="en-US"/>
              </w:rPr>
              <w:t xml:space="preserve">, </w:t>
            </w:r>
            <w:r>
              <w:rPr>
                <w:i/>
              </w:rPr>
              <w:t>dmrs-DownlinkForPDSCH-MappingTypeB</w:t>
            </w:r>
          </w:p>
        </w:tc>
        <w:tc>
          <w:tcPr>
            <w:tcW w:w="4051" w:type="dxa"/>
            <w:tcBorders>
              <w:top w:val="single" w:sz="4" w:space="0" w:color="auto"/>
              <w:left w:val="single" w:sz="4" w:space="0" w:color="auto"/>
              <w:bottom w:val="single" w:sz="4" w:space="0" w:color="auto"/>
              <w:right w:val="single" w:sz="4" w:space="0" w:color="auto"/>
            </w:tcBorders>
            <w:hideMark/>
          </w:tcPr>
          <w:p w14:paraId="50F687ED" w14:textId="77777777" w:rsidR="00671515" w:rsidRDefault="00671515" w:rsidP="00F36064">
            <w:pPr>
              <w:pStyle w:val="TAH"/>
              <w:rPr>
                <w:rFonts w:eastAsia="Batang"/>
                <w:i/>
                <w:color w:val="000000"/>
              </w:rPr>
            </w:pPr>
          </w:p>
        </w:tc>
      </w:tr>
      <w:tr w:rsidR="00671515" w14:paraId="7D6C0A60" w14:textId="77777777" w:rsidTr="00F36064">
        <w:trPr>
          <w:jc w:val="center"/>
        </w:trPr>
        <w:tc>
          <w:tcPr>
            <w:tcW w:w="704" w:type="dxa"/>
            <w:tcBorders>
              <w:top w:val="single" w:sz="4" w:space="0" w:color="auto"/>
              <w:left w:val="single" w:sz="4" w:space="0" w:color="auto"/>
              <w:bottom w:val="single" w:sz="4" w:space="0" w:color="auto"/>
              <w:right w:val="single" w:sz="4" w:space="0" w:color="auto"/>
            </w:tcBorders>
            <w:hideMark/>
          </w:tcPr>
          <w:p w14:paraId="788051B0" w14:textId="77777777" w:rsidR="00671515" w:rsidRDefault="00671515" w:rsidP="00F36064">
            <w:pPr>
              <w:pStyle w:val="TAC"/>
              <w:rPr>
                <w:rFonts w:eastAsia="Batang"/>
                <w:color w:val="000000"/>
              </w:rPr>
            </w:pPr>
            <w:r>
              <w:rPr>
                <w:rFonts w:eastAsia="Batang"/>
                <w:color w:val="000000"/>
              </w:rPr>
              <w:t>0</w:t>
            </w:r>
          </w:p>
        </w:tc>
        <w:tc>
          <w:tcPr>
            <w:tcW w:w="4051" w:type="dxa"/>
            <w:tcBorders>
              <w:top w:val="single" w:sz="4" w:space="0" w:color="auto"/>
              <w:left w:val="single" w:sz="4" w:space="0" w:color="auto"/>
              <w:bottom w:val="single" w:sz="4" w:space="0" w:color="auto"/>
              <w:right w:val="single" w:sz="4" w:space="0" w:color="auto"/>
            </w:tcBorders>
            <w:hideMark/>
          </w:tcPr>
          <w:p w14:paraId="6DCAD0F5" w14:textId="77777777" w:rsidR="00671515" w:rsidRDefault="00671515" w:rsidP="00F36064">
            <w:pPr>
              <w:pStyle w:val="TAC"/>
              <w:rPr>
                <w:rFonts w:eastAsia="Batang"/>
                <w:color w:val="000000"/>
              </w:rPr>
            </w:pPr>
            <w:r>
              <w:rPr>
                <w:rFonts w:eastAsia="Batang"/>
                <w:color w:val="000000"/>
              </w:rPr>
              <w:t>3</w:t>
            </w:r>
          </w:p>
        </w:tc>
        <w:tc>
          <w:tcPr>
            <w:tcW w:w="4051" w:type="dxa"/>
            <w:tcBorders>
              <w:top w:val="single" w:sz="4" w:space="0" w:color="auto"/>
              <w:left w:val="single" w:sz="4" w:space="0" w:color="auto"/>
              <w:bottom w:val="single" w:sz="4" w:space="0" w:color="auto"/>
              <w:right w:val="single" w:sz="4" w:space="0" w:color="auto"/>
            </w:tcBorders>
            <w:hideMark/>
          </w:tcPr>
          <w:p w14:paraId="18BF494F" w14:textId="77777777" w:rsidR="00671515" w:rsidRDefault="00671515" w:rsidP="00F36064">
            <w:pPr>
              <w:pStyle w:val="TAC"/>
              <w:rPr>
                <w:rFonts w:eastAsia="Batang"/>
                <w:color w:val="000000"/>
              </w:rPr>
            </w:pPr>
          </w:p>
        </w:tc>
      </w:tr>
      <w:tr w:rsidR="00671515" w14:paraId="681EC999" w14:textId="77777777" w:rsidTr="00F36064">
        <w:trPr>
          <w:jc w:val="center"/>
        </w:trPr>
        <w:tc>
          <w:tcPr>
            <w:tcW w:w="704" w:type="dxa"/>
            <w:tcBorders>
              <w:top w:val="single" w:sz="4" w:space="0" w:color="auto"/>
              <w:left w:val="single" w:sz="4" w:space="0" w:color="auto"/>
              <w:bottom w:val="single" w:sz="4" w:space="0" w:color="auto"/>
              <w:right w:val="single" w:sz="4" w:space="0" w:color="auto"/>
            </w:tcBorders>
            <w:hideMark/>
          </w:tcPr>
          <w:p w14:paraId="34D70B4C" w14:textId="77777777" w:rsidR="00671515" w:rsidRDefault="00671515" w:rsidP="00F36064">
            <w:pPr>
              <w:pStyle w:val="TAC"/>
              <w:rPr>
                <w:rFonts w:eastAsia="Batang"/>
                <w:color w:val="000000"/>
              </w:rPr>
            </w:pPr>
            <w:r>
              <w:rPr>
                <w:rFonts w:eastAsia="Batang"/>
                <w:color w:val="000000"/>
              </w:rPr>
              <w:t>1</w:t>
            </w:r>
          </w:p>
        </w:tc>
        <w:tc>
          <w:tcPr>
            <w:tcW w:w="4051" w:type="dxa"/>
            <w:tcBorders>
              <w:top w:val="single" w:sz="4" w:space="0" w:color="auto"/>
              <w:left w:val="single" w:sz="4" w:space="0" w:color="auto"/>
              <w:bottom w:val="single" w:sz="4" w:space="0" w:color="auto"/>
              <w:right w:val="single" w:sz="4" w:space="0" w:color="auto"/>
            </w:tcBorders>
            <w:hideMark/>
          </w:tcPr>
          <w:p w14:paraId="38D9375B" w14:textId="77777777" w:rsidR="00671515" w:rsidRDefault="00671515" w:rsidP="00F36064">
            <w:pPr>
              <w:pStyle w:val="TAC"/>
              <w:rPr>
                <w:rFonts w:eastAsia="Batang"/>
                <w:color w:val="000000"/>
              </w:rPr>
            </w:pPr>
            <w:r>
              <w:rPr>
                <w:rFonts w:eastAsia="Batang"/>
                <w:color w:val="000000"/>
              </w:rPr>
              <w:t>4.5</w:t>
            </w:r>
          </w:p>
        </w:tc>
        <w:tc>
          <w:tcPr>
            <w:tcW w:w="4051" w:type="dxa"/>
            <w:tcBorders>
              <w:top w:val="single" w:sz="4" w:space="0" w:color="auto"/>
              <w:left w:val="single" w:sz="4" w:space="0" w:color="auto"/>
              <w:bottom w:val="single" w:sz="4" w:space="0" w:color="auto"/>
              <w:right w:val="single" w:sz="4" w:space="0" w:color="auto"/>
            </w:tcBorders>
            <w:hideMark/>
          </w:tcPr>
          <w:p w14:paraId="002D623F" w14:textId="77777777" w:rsidR="00671515" w:rsidRDefault="00671515" w:rsidP="00F36064">
            <w:pPr>
              <w:pStyle w:val="TAC"/>
              <w:rPr>
                <w:rFonts w:eastAsia="Batang"/>
                <w:color w:val="000000"/>
              </w:rPr>
            </w:pPr>
          </w:p>
        </w:tc>
      </w:tr>
      <w:tr w:rsidR="00671515" w14:paraId="4932CE5E" w14:textId="77777777" w:rsidTr="00F36064">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0028F410" w14:textId="77777777" w:rsidR="00671515" w:rsidRDefault="00671515" w:rsidP="00F36064">
            <w:pPr>
              <w:pStyle w:val="TAC"/>
              <w:rPr>
                <w:rFonts w:eastAsia="Batang"/>
                <w:color w:val="000000"/>
              </w:rPr>
            </w:pPr>
            <w:r>
              <w:rPr>
                <w:rFonts w:eastAsia="Batang"/>
                <w:color w:val="000000"/>
              </w:rPr>
              <w:t>2</w:t>
            </w:r>
          </w:p>
        </w:tc>
        <w:tc>
          <w:tcPr>
            <w:tcW w:w="4051" w:type="dxa"/>
            <w:tcBorders>
              <w:top w:val="single" w:sz="4" w:space="0" w:color="auto"/>
              <w:left w:val="single" w:sz="4" w:space="0" w:color="auto"/>
              <w:bottom w:val="single" w:sz="4" w:space="0" w:color="auto"/>
              <w:right w:val="single" w:sz="4" w:space="0" w:color="auto"/>
            </w:tcBorders>
            <w:hideMark/>
          </w:tcPr>
          <w:p w14:paraId="3E27C6E1" w14:textId="77777777" w:rsidR="00671515" w:rsidRDefault="00671515" w:rsidP="00F36064">
            <w:pPr>
              <w:pStyle w:val="TAC"/>
              <w:rPr>
                <w:rFonts w:eastAsia="Batang"/>
                <w:color w:val="000000"/>
              </w:rPr>
            </w:pPr>
            <w:r>
              <w:rPr>
                <w:rFonts w:eastAsia="Batang"/>
                <w:color w:val="000000"/>
              </w:rPr>
              <w:t>9 for frequency range 1</w:t>
            </w:r>
          </w:p>
        </w:tc>
        <w:tc>
          <w:tcPr>
            <w:tcW w:w="4051" w:type="dxa"/>
            <w:tcBorders>
              <w:top w:val="single" w:sz="4" w:space="0" w:color="auto"/>
              <w:left w:val="single" w:sz="4" w:space="0" w:color="auto"/>
              <w:bottom w:val="single" w:sz="4" w:space="0" w:color="auto"/>
              <w:right w:val="single" w:sz="4" w:space="0" w:color="auto"/>
            </w:tcBorders>
            <w:hideMark/>
          </w:tcPr>
          <w:p w14:paraId="17058101" w14:textId="77777777" w:rsidR="00671515" w:rsidRDefault="00671515" w:rsidP="00F36064">
            <w:pPr>
              <w:pStyle w:val="TAC"/>
              <w:rPr>
                <w:rFonts w:eastAsia="Batang"/>
                <w:color w:val="000000"/>
              </w:rPr>
            </w:pPr>
          </w:p>
        </w:tc>
      </w:tr>
    </w:tbl>
    <w:p w14:paraId="65B5EF8F" w14:textId="0F8A47E4" w:rsidR="00671515" w:rsidRDefault="00671515" w:rsidP="00D37A1A"/>
    <w:p w14:paraId="05FE519C" w14:textId="77777777" w:rsidR="00671515" w:rsidRDefault="00671515" w:rsidP="00671515">
      <w:pPr>
        <w:pStyle w:val="TH"/>
        <w:rPr>
          <w:i/>
          <w:color w:val="000000"/>
          <w:lang w:val="x-none"/>
        </w:rPr>
      </w:pPr>
      <w:r>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14:paraId="2BF23E29"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88D9409" w14:textId="77777777" w:rsidR="00671515" w:rsidRDefault="00671515" w:rsidP="00F36064">
            <w:pPr>
              <w:pStyle w:val="TAC"/>
              <w:rPr>
                <w:rFonts w:eastAsia="Batang"/>
                <w:color w:val="000000"/>
              </w:rPr>
            </w:pPr>
            <w:r>
              <w:rPr>
                <w:rFonts w:eastAsia="Batang"/>
                <w:color w:val="000000"/>
                <w:position w:val="-8"/>
              </w:rPr>
              <w:object w:dxaOrig="285" w:dyaOrig="285" w14:anchorId="32972C71">
                <v:shape id="_x0000_i1027" type="#_x0000_t75" style="width:14.4pt;height:14.4pt" o:ole="">
                  <v:imagedata r:id="rId16" o:title=""/>
                </v:shape>
                <o:OLEObject Type="Embed" ProgID="Equation.3" ShapeID="_x0000_i1027" DrawAspect="Content" ObjectID="_1599645487" r:id="rId17"/>
              </w:object>
            </w:r>
          </w:p>
        </w:tc>
        <w:tc>
          <w:tcPr>
            <w:tcW w:w="4165" w:type="dxa"/>
            <w:tcBorders>
              <w:top w:val="single" w:sz="4" w:space="0" w:color="auto"/>
              <w:left w:val="single" w:sz="4" w:space="0" w:color="auto"/>
              <w:bottom w:val="single" w:sz="4" w:space="0" w:color="auto"/>
              <w:right w:val="single" w:sz="4" w:space="0" w:color="auto"/>
            </w:tcBorders>
            <w:hideMark/>
          </w:tcPr>
          <w:p w14:paraId="3A74BFE3" w14:textId="77777777" w:rsidR="00671515" w:rsidRDefault="00671515" w:rsidP="00F3606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671515" w14:paraId="65B2499B"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7476471" w14:textId="77777777" w:rsidR="00671515" w:rsidRDefault="00671515" w:rsidP="00F36064">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58E509B5" w14:textId="77777777" w:rsidR="00671515" w:rsidRDefault="00671515" w:rsidP="00F36064">
            <w:pPr>
              <w:pStyle w:val="TAC"/>
              <w:rPr>
                <w:rFonts w:eastAsia="Batang"/>
                <w:color w:val="000000"/>
              </w:rPr>
            </w:pPr>
            <w:r>
              <w:rPr>
                <w:rFonts w:eastAsia="Batang"/>
                <w:color w:val="000000"/>
              </w:rPr>
              <w:t>10</w:t>
            </w:r>
          </w:p>
        </w:tc>
      </w:tr>
      <w:tr w:rsidR="00671515" w14:paraId="2FA94260"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3BEABE2" w14:textId="77777777" w:rsidR="00671515" w:rsidRDefault="00671515" w:rsidP="00F36064">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44D4B825" w14:textId="77777777" w:rsidR="00671515" w:rsidRDefault="00671515" w:rsidP="00F36064">
            <w:pPr>
              <w:pStyle w:val="TAC"/>
              <w:rPr>
                <w:rFonts w:eastAsia="Batang"/>
                <w:color w:val="000000"/>
              </w:rPr>
            </w:pPr>
            <w:r>
              <w:rPr>
                <w:rFonts w:eastAsia="Batang"/>
                <w:color w:val="000000"/>
              </w:rPr>
              <w:t>12</w:t>
            </w:r>
          </w:p>
        </w:tc>
      </w:tr>
      <w:tr w:rsidR="00671515" w14:paraId="3EF8FBCB" w14:textId="77777777" w:rsidTr="00F3606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0B643C0A" w14:textId="77777777" w:rsidR="00671515" w:rsidRDefault="00671515" w:rsidP="00F36064">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1F5FF2F9" w14:textId="77777777" w:rsidR="00671515" w:rsidRDefault="00671515" w:rsidP="00F36064">
            <w:pPr>
              <w:pStyle w:val="TAC"/>
              <w:rPr>
                <w:rFonts w:eastAsia="Batang"/>
                <w:color w:val="000000"/>
              </w:rPr>
            </w:pPr>
            <w:r>
              <w:rPr>
                <w:rFonts w:eastAsia="Batang"/>
                <w:color w:val="000000"/>
              </w:rPr>
              <w:t>23</w:t>
            </w:r>
          </w:p>
        </w:tc>
      </w:tr>
      <w:tr w:rsidR="00671515" w14:paraId="3D0F8EEE"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70E08391" w14:textId="77777777" w:rsidR="00671515" w:rsidRDefault="00671515" w:rsidP="00F36064">
            <w:pPr>
              <w:pStyle w:val="TAC"/>
              <w:rPr>
                <w:rFonts w:eastAsia="Batang"/>
                <w:color w:val="000000"/>
              </w:rPr>
            </w:pPr>
            <w:r>
              <w:rPr>
                <w:rFonts w:eastAsia="Batang"/>
                <w:color w:val="000000"/>
              </w:rPr>
              <w:t>3</w:t>
            </w:r>
          </w:p>
        </w:tc>
        <w:tc>
          <w:tcPr>
            <w:tcW w:w="4165" w:type="dxa"/>
            <w:tcBorders>
              <w:top w:val="single" w:sz="4" w:space="0" w:color="auto"/>
              <w:left w:val="single" w:sz="4" w:space="0" w:color="auto"/>
              <w:bottom w:val="single" w:sz="4" w:space="0" w:color="auto"/>
              <w:right w:val="single" w:sz="4" w:space="0" w:color="auto"/>
            </w:tcBorders>
            <w:hideMark/>
          </w:tcPr>
          <w:p w14:paraId="7024564C" w14:textId="77777777" w:rsidR="00671515" w:rsidRDefault="00671515" w:rsidP="00F36064">
            <w:pPr>
              <w:pStyle w:val="TAC"/>
              <w:rPr>
                <w:rFonts w:eastAsia="Batang"/>
                <w:color w:val="000000"/>
              </w:rPr>
            </w:pPr>
            <w:r>
              <w:rPr>
                <w:rFonts w:eastAsia="Batang"/>
                <w:color w:val="000000"/>
              </w:rPr>
              <w:t>36</w:t>
            </w:r>
          </w:p>
        </w:tc>
      </w:tr>
    </w:tbl>
    <w:p w14:paraId="18EB1AE7" w14:textId="77777777" w:rsidR="00671515" w:rsidRDefault="00671515" w:rsidP="00671515">
      <w:pPr>
        <w:rPr>
          <w:rFonts w:eastAsia="Times New Roman"/>
          <w:color w:val="000000"/>
        </w:rPr>
      </w:pPr>
    </w:p>
    <w:p w14:paraId="0E73CC9D" w14:textId="77777777" w:rsidR="00671515" w:rsidRDefault="00671515" w:rsidP="00671515">
      <w:pPr>
        <w:pStyle w:val="TH"/>
        <w:rPr>
          <w:i/>
          <w:color w:val="000000"/>
        </w:rPr>
      </w:pPr>
      <w:r>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71515" w14:paraId="6D007D83"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0B7D5B76" w14:textId="77777777" w:rsidR="00671515" w:rsidRDefault="00671515" w:rsidP="00F36064">
            <w:pPr>
              <w:pStyle w:val="TAC"/>
              <w:rPr>
                <w:rFonts w:eastAsia="Batang"/>
                <w:color w:val="000000"/>
              </w:rPr>
            </w:pPr>
            <w:r>
              <w:rPr>
                <w:rFonts w:eastAsia="Batang"/>
                <w:color w:val="000000"/>
                <w:position w:val="-8"/>
              </w:rPr>
              <w:object w:dxaOrig="285" w:dyaOrig="285" w14:anchorId="6C90B1B5">
                <v:shape id="_x0000_i1028" type="#_x0000_t75" style="width:14.4pt;height:14.4pt" o:ole="">
                  <v:imagedata r:id="rId16" o:title=""/>
                </v:shape>
                <o:OLEObject Type="Embed" ProgID="Equation.3" ShapeID="_x0000_i1028" DrawAspect="Content" ObjectID="_1599645488" r:id="rId18"/>
              </w:object>
            </w:r>
          </w:p>
        </w:tc>
        <w:tc>
          <w:tcPr>
            <w:tcW w:w="4165" w:type="dxa"/>
            <w:tcBorders>
              <w:top w:val="single" w:sz="4" w:space="0" w:color="auto"/>
              <w:left w:val="single" w:sz="4" w:space="0" w:color="auto"/>
              <w:bottom w:val="single" w:sz="4" w:space="0" w:color="auto"/>
              <w:right w:val="single" w:sz="4" w:space="0" w:color="auto"/>
            </w:tcBorders>
            <w:hideMark/>
          </w:tcPr>
          <w:p w14:paraId="632A68B9" w14:textId="77777777" w:rsidR="00671515" w:rsidRDefault="00671515" w:rsidP="00F36064">
            <w:pPr>
              <w:pStyle w:val="TAH"/>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671515" w14:paraId="465A3FD9"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46DBF18B" w14:textId="77777777" w:rsidR="00671515" w:rsidRDefault="00671515" w:rsidP="00F36064">
            <w:pPr>
              <w:pStyle w:val="TAC"/>
              <w:rPr>
                <w:rFonts w:eastAsia="Batang"/>
                <w:color w:val="000000"/>
              </w:rPr>
            </w:pPr>
            <w:r>
              <w:rPr>
                <w:rFonts w:eastAsia="Batang"/>
                <w:color w:val="000000"/>
              </w:rPr>
              <w:t>0</w:t>
            </w:r>
          </w:p>
        </w:tc>
        <w:tc>
          <w:tcPr>
            <w:tcW w:w="4165" w:type="dxa"/>
            <w:tcBorders>
              <w:top w:val="single" w:sz="4" w:space="0" w:color="auto"/>
              <w:left w:val="single" w:sz="4" w:space="0" w:color="auto"/>
              <w:bottom w:val="single" w:sz="4" w:space="0" w:color="auto"/>
              <w:right w:val="single" w:sz="4" w:space="0" w:color="auto"/>
            </w:tcBorders>
            <w:hideMark/>
          </w:tcPr>
          <w:p w14:paraId="7ECE2B26" w14:textId="77777777" w:rsidR="00671515" w:rsidRDefault="00671515" w:rsidP="00F36064">
            <w:pPr>
              <w:pStyle w:val="TAC"/>
              <w:rPr>
                <w:rFonts w:eastAsia="Batang"/>
                <w:color w:val="000000"/>
              </w:rPr>
            </w:pPr>
            <w:r>
              <w:rPr>
                <w:rFonts w:eastAsia="Batang"/>
                <w:color w:val="000000"/>
              </w:rPr>
              <w:t>5</w:t>
            </w:r>
          </w:p>
        </w:tc>
      </w:tr>
      <w:tr w:rsidR="00671515" w14:paraId="0B2975FE" w14:textId="77777777" w:rsidTr="00F36064">
        <w:trPr>
          <w:jc w:val="center"/>
        </w:trPr>
        <w:tc>
          <w:tcPr>
            <w:tcW w:w="828" w:type="dxa"/>
            <w:tcBorders>
              <w:top w:val="single" w:sz="4" w:space="0" w:color="auto"/>
              <w:left w:val="single" w:sz="4" w:space="0" w:color="auto"/>
              <w:bottom w:val="single" w:sz="4" w:space="0" w:color="auto"/>
              <w:right w:val="single" w:sz="4" w:space="0" w:color="auto"/>
            </w:tcBorders>
            <w:hideMark/>
          </w:tcPr>
          <w:p w14:paraId="0F50492B" w14:textId="77777777" w:rsidR="00671515" w:rsidRDefault="00671515" w:rsidP="00F36064">
            <w:pPr>
              <w:pStyle w:val="TAC"/>
              <w:rPr>
                <w:rFonts w:eastAsia="Batang"/>
                <w:color w:val="000000"/>
              </w:rPr>
            </w:pPr>
            <w:r>
              <w:rPr>
                <w:rFonts w:eastAsia="Batang"/>
                <w:color w:val="000000"/>
              </w:rPr>
              <w:t>1</w:t>
            </w:r>
          </w:p>
        </w:tc>
        <w:tc>
          <w:tcPr>
            <w:tcW w:w="4165" w:type="dxa"/>
            <w:tcBorders>
              <w:top w:val="single" w:sz="4" w:space="0" w:color="auto"/>
              <w:left w:val="single" w:sz="4" w:space="0" w:color="auto"/>
              <w:bottom w:val="single" w:sz="4" w:space="0" w:color="auto"/>
              <w:right w:val="single" w:sz="4" w:space="0" w:color="auto"/>
            </w:tcBorders>
            <w:hideMark/>
          </w:tcPr>
          <w:p w14:paraId="1613A83A" w14:textId="77777777" w:rsidR="00671515" w:rsidRDefault="00671515" w:rsidP="00F36064">
            <w:pPr>
              <w:pStyle w:val="TAC"/>
              <w:rPr>
                <w:rFonts w:eastAsia="Batang"/>
                <w:color w:val="000000"/>
              </w:rPr>
            </w:pPr>
            <w:r>
              <w:rPr>
                <w:rFonts w:eastAsia="Batang"/>
                <w:color w:val="000000"/>
              </w:rPr>
              <w:t>5.5</w:t>
            </w:r>
          </w:p>
        </w:tc>
      </w:tr>
      <w:tr w:rsidR="00671515" w14:paraId="11BD33E3" w14:textId="77777777" w:rsidTr="00F36064">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50A0383C" w14:textId="77777777" w:rsidR="00671515" w:rsidRDefault="00671515" w:rsidP="00F36064">
            <w:pPr>
              <w:pStyle w:val="TAC"/>
              <w:rPr>
                <w:rFonts w:eastAsia="Batang"/>
                <w:color w:val="000000"/>
              </w:rPr>
            </w:pPr>
            <w:r>
              <w:rPr>
                <w:rFonts w:eastAsia="Batang"/>
                <w:color w:val="000000"/>
              </w:rPr>
              <w:t>2</w:t>
            </w:r>
          </w:p>
        </w:tc>
        <w:tc>
          <w:tcPr>
            <w:tcW w:w="4165" w:type="dxa"/>
            <w:tcBorders>
              <w:top w:val="single" w:sz="4" w:space="0" w:color="auto"/>
              <w:left w:val="single" w:sz="4" w:space="0" w:color="auto"/>
              <w:bottom w:val="single" w:sz="4" w:space="0" w:color="auto"/>
              <w:right w:val="single" w:sz="4" w:space="0" w:color="auto"/>
            </w:tcBorders>
            <w:hideMark/>
          </w:tcPr>
          <w:p w14:paraId="2D9A4105" w14:textId="77777777" w:rsidR="00671515" w:rsidRDefault="00671515" w:rsidP="00F36064">
            <w:pPr>
              <w:pStyle w:val="TAC"/>
              <w:rPr>
                <w:rFonts w:eastAsia="Batang"/>
                <w:color w:val="000000"/>
              </w:rPr>
            </w:pPr>
            <w:r>
              <w:rPr>
                <w:rFonts w:eastAsia="Batang"/>
                <w:color w:val="000000"/>
              </w:rPr>
              <w:t>11 for frequency range 1</w:t>
            </w:r>
          </w:p>
        </w:tc>
      </w:tr>
    </w:tbl>
    <w:p w14:paraId="46F4A628" w14:textId="1DC9A449" w:rsidR="00671515" w:rsidRDefault="00671515" w:rsidP="00D37A1A"/>
    <w:p w14:paraId="1EFBA71F" w14:textId="77777777" w:rsidR="00671515" w:rsidRDefault="00671515" w:rsidP="00671515">
      <w:pPr>
        <w:pStyle w:val="TH"/>
        <w:rPr>
          <w:lang w:val="x-none"/>
        </w:rPr>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671515" w14:paraId="053A2CC1" w14:textId="77777777" w:rsidTr="00F36064">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37471CC4" w14:textId="77777777" w:rsidR="00671515" w:rsidRDefault="00671515" w:rsidP="00F36064">
            <w:pPr>
              <w:pStyle w:val="TAC"/>
              <w:rPr>
                <w:rFonts w:eastAsia="Batang"/>
                <w:color w:val="000000"/>
              </w:rPr>
            </w:pPr>
            <w:r>
              <w:rPr>
                <w:rFonts w:eastAsia="Batang"/>
                <w:color w:val="000000"/>
                <w:position w:val="-10"/>
              </w:rPr>
              <w:object w:dxaOrig="285" w:dyaOrig="285" w14:anchorId="1221C628">
                <v:shape id="_x0000_i1029" type="#_x0000_t75" style="width:14.4pt;height:14.4pt" o:ole="">
                  <v:imagedata r:id="rId19" o:title=""/>
                </v:shape>
                <o:OLEObject Type="Embed" ProgID="Equation.DSMT4" ShapeID="_x0000_i1029" DrawAspect="Content" ObjectID="_1599645489" r:id="rId2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E275023" w14:textId="77777777" w:rsidR="00671515" w:rsidRDefault="00671515" w:rsidP="00F36064">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671515" w14:paraId="670FA94A"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9A04" w14:textId="77777777" w:rsidR="00671515" w:rsidRDefault="00671515" w:rsidP="00F36064">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07C8643F" w14:textId="77777777" w:rsidR="00671515" w:rsidRDefault="00671515" w:rsidP="00F36064">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2DBA81BB" w14:textId="77777777" w:rsidR="00671515" w:rsidRDefault="00671515" w:rsidP="00F36064">
            <w:pPr>
              <w:pStyle w:val="TAC"/>
              <w:rPr>
                <w:rFonts w:eastAsia="Batang"/>
                <w:color w:val="000000"/>
              </w:rPr>
            </w:pPr>
            <w:r>
              <w:rPr>
                <w:i/>
                <w:color w:val="000000"/>
              </w:rPr>
              <w:t>Z'</w:t>
            </w:r>
            <w:r>
              <w:rPr>
                <w:i/>
                <w:color w:val="000000"/>
                <w:vertAlign w:val="subscript"/>
              </w:rPr>
              <w:t>1</w:t>
            </w:r>
          </w:p>
        </w:tc>
      </w:tr>
      <w:tr w:rsidR="00671515" w14:paraId="69865A68"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5EDE6B3A" w14:textId="77777777" w:rsidR="00671515" w:rsidRDefault="00671515" w:rsidP="00F36064">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15C466C4" w14:textId="77777777" w:rsidR="00671515" w:rsidRDefault="00671515" w:rsidP="00F36064">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hideMark/>
          </w:tcPr>
          <w:p w14:paraId="2AA726C0" w14:textId="77777777" w:rsidR="00671515" w:rsidRDefault="00671515" w:rsidP="00F36064">
            <w:pPr>
              <w:pStyle w:val="TAC"/>
              <w:rPr>
                <w:rFonts w:eastAsia="Batang"/>
                <w:color w:val="000000"/>
              </w:rPr>
            </w:pPr>
            <w:r>
              <w:rPr>
                <w:rFonts w:eastAsia="Batang"/>
                <w:color w:val="000000"/>
              </w:rPr>
              <w:t>8</w:t>
            </w:r>
          </w:p>
        </w:tc>
      </w:tr>
      <w:tr w:rsidR="00671515" w14:paraId="62B42983"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62472CA2" w14:textId="77777777" w:rsidR="00671515" w:rsidRDefault="00671515" w:rsidP="00F36064">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F882F6C" w14:textId="77777777" w:rsidR="00671515" w:rsidRDefault="00671515" w:rsidP="00F36064">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hideMark/>
          </w:tcPr>
          <w:p w14:paraId="069023A5" w14:textId="77777777" w:rsidR="00671515" w:rsidRDefault="00671515" w:rsidP="00F36064">
            <w:pPr>
              <w:pStyle w:val="TAC"/>
              <w:rPr>
                <w:rFonts w:eastAsia="Batang"/>
                <w:color w:val="000000"/>
              </w:rPr>
            </w:pPr>
            <w:r>
              <w:rPr>
                <w:rFonts w:eastAsia="Batang"/>
                <w:color w:val="000000"/>
              </w:rPr>
              <w:t>11</w:t>
            </w:r>
          </w:p>
        </w:tc>
      </w:tr>
      <w:tr w:rsidR="00671515" w14:paraId="3DA64C25" w14:textId="77777777" w:rsidTr="00F3606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4A965C0" w14:textId="77777777" w:rsidR="00671515" w:rsidRDefault="00671515" w:rsidP="00F36064">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61B14473" w14:textId="77777777" w:rsidR="00671515" w:rsidRDefault="00671515" w:rsidP="00F36064">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hideMark/>
          </w:tcPr>
          <w:p w14:paraId="689BD77A" w14:textId="77777777" w:rsidR="00671515" w:rsidRDefault="00671515" w:rsidP="00F36064">
            <w:pPr>
              <w:pStyle w:val="TAC"/>
              <w:rPr>
                <w:rFonts w:eastAsia="Batang"/>
                <w:color w:val="000000"/>
              </w:rPr>
            </w:pPr>
            <w:r>
              <w:rPr>
                <w:rFonts w:eastAsia="Batang"/>
                <w:color w:val="000000"/>
              </w:rPr>
              <w:t>21</w:t>
            </w:r>
          </w:p>
        </w:tc>
      </w:tr>
      <w:tr w:rsidR="00671515" w14:paraId="16EFFDF9"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2FC405B4" w14:textId="77777777" w:rsidR="00671515" w:rsidRDefault="00671515" w:rsidP="00F36064">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0E1B9134" w14:textId="77777777" w:rsidR="00671515" w:rsidRDefault="00671515" w:rsidP="00F36064">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hideMark/>
          </w:tcPr>
          <w:p w14:paraId="529E1DF4" w14:textId="77777777" w:rsidR="00671515" w:rsidRDefault="00671515" w:rsidP="00F36064">
            <w:pPr>
              <w:pStyle w:val="TAC"/>
              <w:rPr>
                <w:rFonts w:eastAsia="Batang"/>
                <w:color w:val="000000"/>
              </w:rPr>
            </w:pPr>
            <w:r>
              <w:rPr>
                <w:rFonts w:eastAsia="Batang"/>
                <w:color w:val="000000"/>
              </w:rPr>
              <w:t>36</w:t>
            </w:r>
          </w:p>
        </w:tc>
      </w:tr>
    </w:tbl>
    <w:p w14:paraId="0FEEF541" w14:textId="77777777" w:rsidR="00671515" w:rsidRDefault="00671515" w:rsidP="00671515">
      <w:pPr>
        <w:rPr>
          <w:rFonts w:eastAsia="Times New Roman"/>
        </w:rPr>
      </w:pPr>
    </w:p>
    <w:p w14:paraId="5D437024" w14:textId="77777777" w:rsidR="00671515" w:rsidRDefault="00671515" w:rsidP="00671515">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671515" w14:paraId="3158B4C1" w14:textId="77777777" w:rsidTr="00F36064">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7F31F163" w14:textId="77777777" w:rsidR="00671515" w:rsidRDefault="00671515" w:rsidP="00F36064">
            <w:pPr>
              <w:pStyle w:val="TAC"/>
              <w:rPr>
                <w:rFonts w:eastAsia="Batang"/>
                <w:color w:val="000000"/>
              </w:rPr>
            </w:pPr>
            <w:r>
              <w:rPr>
                <w:rFonts w:eastAsia="Batang"/>
                <w:color w:val="000000"/>
                <w:position w:val="-10"/>
              </w:rPr>
              <w:object w:dxaOrig="285" w:dyaOrig="285" w14:anchorId="34BBAD7F">
                <v:shape id="_x0000_i1030" type="#_x0000_t75" style="width:14.4pt;height:14.4pt" o:ole="">
                  <v:imagedata r:id="rId19" o:title=""/>
                </v:shape>
                <o:OLEObject Type="Embed" ProgID="Equation.DSMT4" ShapeID="_x0000_i1030" DrawAspect="Content" ObjectID="_1599645490" r:id="rId21"/>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A065AC7" w14:textId="77777777" w:rsidR="00671515" w:rsidRDefault="00671515" w:rsidP="00F36064">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hideMark/>
          </w:tcPr>
          <w:p w14:paraId="20D548DB" w14:textId="77777777" w:rsidR="00671515" w:rsidRDefault="00671515" w:rsidP="00F36064">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r>
      <w:tr w:rsidR="00671515" w14:paraId="211F4DC7" w14:textId="77777777" w:rsidTr="00F360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B169F" w14:textId="77777777" w:rsidR="00671515" w:rsidRDefault="00671515" w:rsidP="00F36064">
            <w:pPr>
              <w:spacing w:after="0"/>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hideMark/>
          </w:tcPr>
          <w:p w14:paraId="313FA8AE" w14:textId="77777777" w:rsidR="00671515" w:rsidRDefault="00671515" w:rsidP="00F36064">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hideMark/>
          </w:tcPr>
          <w:p w14:paraId="7236E9A8" w14:textId="77777777" w:rsidR="00671515" w:rsidRDefault="00671515" w:rsidP="00F36064">
            <w:pPr>
              <w:pStyle w:val="TAC"/>
              <w:rPr>
                <w:rFonts w:eastAsia="Batang"/>
                <w:color w:val="000000"/>
              </w:rPr>
            </w:pPr>
            <w:r>
              <w:rPr>
                <w:i/>
                <w:color w:val="000000"/>
              </w:rPr>
              <w:t>Z'</w:t>
            </w:r>
            <w:r>
              <w:rPr>
                <w:i/>
                <w:color w:val="000000"/>
                <w:vertAlign w:val="subscript"/>
              </w:rPr>
              <w:t>1</w:t>
            </w:r>
          </w:p>
        </w:tc>
        <w:tc>
          <w:tcPr>
            <w:tcW w:w="2189" w:type="dxa"/>
            <w:tcBorders>
              <w:top w:val="single" w:sz="4" w:space="0" w:color="auto"/>
              <w:left w:val="single" w:sz="4" w:space="0" w:color="auto"/>
              <w:bottom w:val="single" w:sz="4" w:space="0" w:color="auto"/>
              <w:right w:val="single" w:sz="4" w:space="0" w:color="auto"/>
            </w:tcBorders>
            <w:hideMark/>
          </w:tcPr>
          <w:p w14:paraId="3FAED90D" w14:textId="77777777" w:rsidR="00671515" w:rsidRDefault="00671515" w:rsidP="00F36064">
            <w:pPr>
              <w:pStyle w:val="TAC"/>
              <w:rPr>
                <w:rFonts w:eastAsia="Batang"/>
                <w:color w:val="000000"/>
              </w:rPr>
            </w:pPr>
            <w:r>
              <w:rPr>
                <w:i/>
                <w:color w:val="000000"/>
              </w:rPr>
              <w:t>Z</w:t>
            </w:r>
            <w:r>
              <w:rPr>
                <w:i/>
                <w:color w:val="000000"/>
                <w:vertAlign w:val="subscript"/>
              </w:rPr>
              <w:t>2</w:t>
            </w:r>
          </w:p>
        </w:tc>
        <w:tc>
          <w:tcPr>
            <w:tcW w:w="2118" w:type="dxa"/>
            <w:tcBorders>
              <w:top w:val="single" w:sz="4" w:space="0" w:color="auto"/>
              <w:left w:val="single" w:sz="4" w:space="0" w:color="auto"/>
              <w:bottom w:val="single" w:sz="4" w:space="0" w:color="auto"/>
              <w:right w:val="single" w:sz="4" w:space="0" w:color="auto"/>
            </w:tcBorders>
            <w:hideMark/>
          </w:tcPr>
          <w:p w14:paraId="31C9ADDA" w14:textId="77777777" w:rsidR="00671515" w:rsidRDefault="00671515" w:rsidP="00F36064">
            <w:pPr>
              <w:pStyle w:val="TAC"/>
              <w:rPr>
                <w:rFonts w:eastAsia="Batang"/>
                <w:color w:val="000000"/>
              </w:rPr>
            </w:pPr>
            <w:r>
              <w:rPr>
                <w:i/>
                <w:color w:val="000000"/>
              </w:rPr>
              <w:t>Z'</w:t>
            </w:r>
            <w:r>
              <w:rPr>
                <w:i/>
                <w:color w:val="000000"/>
                <w:vertAlign w:val="subscript"/>
              </w:rPr>
              <w:t>2</w:t>
            </w:r>
          </w:p>
        </w:tc>
      </w:tr>
      <w:tr w:rsidR="00671515" w14:paraId="1660A59C"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48F78D01" w14:textId="77777777" w:rsidR="00671515" w:rsidRDefault="00671515" w:rsidP="00F36064">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hideMark/>
          </w:tcPr>
          <w:p w14:paraId="5BE944AA" w14:textId="77777777" w:rsidR="00671515" w:rsidRDefault="00671515" w:rsidP="00F36064">
            <w:pPr>
              <w:pStyle w:val="TAC"/>
              <w:rPr>
                <w:rFonts w:eastAsia="Batang"/>
                <w:color w:val="000000"/>
              </w:rPr>
            </w:pPr>
            <w:r>
              <w:rPr>
                <w:rFonts w:eastAsia="Batang"/>
                <w:color w:val="000000"/>
              </w:rPr>
              <w:t>22</w:t>
            </w:r>
          </w:p>
        </w:tc>
        <w:tc>
          <w:tcPr>
            <w:tcW w:w="2046" w:type="dxa"/>
            <w:tcBorders>
              <w:top w:val="single" w:sz="4" w:space="0" w:color="auto"/>
              <w:left w:val="single" w:sz="4" w:space="0" w:color="auto"/>
              <w:bottom w:val="single" w:sz="4" w:space="0" w:color="auto"/>
              <w:right w:val="single" w:sz="4" w:space="0" w:color="auto"/>
            </w:tcBorders>
            <w:hideMark/>
          </w:tcPr>
          <w:p w14:paraId="1EFC1DC7" w14:textId="77777777" w:rsidR="00671515" w:rsidRDefault="00671515" w:rsidP="00F36064">
            <w:pPr>
              <w:pStyle w:val="TAC"/>
              <w:rPr>
                <w:rFonts w:eastAsia="Batang"/>
                <w:color w:val="000000"/>
              </w:rPr>
            </w:pPr>
            <w:r>
              <w:rPr>
                <w:rFonts w:eastAsia="Batang"/>
                <w:color w:val="000000"/>
              </w:rPr>
              <w:t>16</w:t>
            </w:r>
          </w:p>
        </w:tc>
        <w:tc>
          <w:tcPr>
            <w:tcW w:w="2189" w:type="dxa"/>
            <w:tcBorders>
              <w:top w:val="single" w:sz="4" w:space="0" w:color="auto"/>
              <w:left w:val="single" w:sz="4" w:space="0" w:color="auto"/>
              <w:bottom w:val="single" w:sz="4" w:space="0" w:color="auto"/>
              <w:right w:val="single" w:sz="4" w:space="0" w:color="auto"/>
            </w:tcBorders>
            <w:hideMark/>
          </w:tcPr>
          <w:p w14:paraId="490F23F9" w14:textId="77777777" w:rsidR="00671515" w:rsidRDefault="00671515" w:rsidP="00F36064">
            <w:pPr>
              <w:pStyle w:val="TAC"/>
              <w:rPr>
                <w:rFonts w:eastAsia="Batang"/>
                <w:color w:val="000000"/>
              </w:rPr>
            </w:pPr>
            <w:r>
              <w:rPr>
                <w:rFonts w:eastAsia="Batang"/>
                <w:color w:val="000000"/>
              </w:rPr>
              <w:t>40</w:t>
            </w:r>
          </w:p>
        </w:tc>
        <w:tc>
          <w:tcPr>
            <w:tcW w:w="2118" w:type="dxa"/>
            <w:tcBorders>
              <w:top w:val="single" w:sz="4" w:space="0" w:color="auto"/>
              <w:left w:val="single" w:sz="4" w:space="0" w:color="auto"/>
              <w:bottom w:val="single" w:sz="4" w:space="0" w:color="auto"/>
              <w:right w:val="single" w:sz="4" w:space="0" w:color="auto"/>
            </w:tcBorders>
            <w:hideMark/>
          </w:tcPr>
          <w:p w14:paraId="64E3E8A3" w14:textId="77777777" w:rsidR="00671515" w:rsidRDefault="00671515" w:rsidP="00F36064">
            <w:pPr>
              <w:pStyle w:val="TAC"/>
              <w:rPr>
                <w:rFonts w:eastAsia="Batang"/>
                <w:color w:val="000000"/>
              </w:rPr>
            </w:pPr>
            <w:r>
              <w:rPr>
                <w:rFonts w:eastAsia="Batang"/>
                <w:color w:val="000000"/>
              </w:rPr>
              <w:t>37</w:t>
            </w:r>
          </w:p>
        </w:tc>
      </w:tr>
      <w:tr w:rsidR="00671515" w14:paraId="01284F1C"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14BE16D5" w14:textId="77777777" w:rsidR="00671515" w:rsidRDefault="00671515" w:rsidP="00F36064">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hideMark/>
          </w:tcPr>
          <w:p w14:paraId="5B7EB5F4" w14:textId="77777777" w:rsidR="00671515" w:rsidRDefault="00671515" w:rsidP="00F36064">
            <w:pPr>
              <w:pStyle w:val="TAC"/>
              <w:rPr>
                <w:rFonts w:eastAsia="Batang"/>
                <w:color w:val="000000"/>
              </w:rPr>
            </w:pPr>
            <w:r>
              <w:rPr>
                <w:rFonts w:eastAsia="Batang"/>
                <w:color w:val="000000"/>
              </w:rPr>
              <w:t>33</w:t>
            </w:r>
          </w:p>
        </w:tc>
        <w:tc>
          <w:tcPr>
            <w:tcW w:w="2046" w:type="dxa"/>
            <w:tcBorders>
              <w:top w:val="single" w:sz="4" w:space="0" w:color="auto"/>
              <w:left w:val="single" w:sz="4" w:space="0" w:color="auto"/>
              <w:bottom w:val="single" w:sz="4" w:space="0" w:color="auto"/>
              <w:right w:val="single" w:sz="4" w:space="0" w:color="auto"/>
            </w:tcBorders>
            <w:hideMark/>
          </w:tcPr>
          <w:p w14:paraId="271743E8" w14:textId="77777777" w:rsidR="00671515" w:rsidRDefault="00671515" w:rsidP="00F36064">
            <w:pPr>
              <w:pStyle w:val="TAC"/>
              <w:rPr>
                <w:rFonts w:eastAsia="Batang"/>
                <w:color w:val="000000"/>
              </w:rPr>
            </w:pPr>
            <w:r>
              <w:rPr>
                <w:rFonts w:eastAsia="Batang"/>
                <w:color w:val="000000"/>
              </w:rPr>
              <w:t>30</w:t>
            </w:r>
          </w:p>
        </w:tc>
        <w:tc>
          <w:tcPr>
            <w:tcW w:w="2189" w:type="dxa"/>
            <w:tcBorders>
              <w:top w:val="single" w:sz="4" w:space="0" w:color="auto"/>
              <w:left w:val="single" w:sz="4" w:space="0" w:color="auto"/>
              <w:bottom w:val="single" w:sz="4" w:space="0" w:color="auto"/>
              <w:right w:val="single" w:sz="4" w:space="0" w:color="auto"/>
            </w:tcBorders>
            <w:hideMark/>
          </w:tcPr>
          <w:p w14:paraId="4294F532" w14:textId="77777777" w:rsidR="00671515" w:rsidRDefault="00671515" w:rsidP="00F36064">
            <w:pPr>
              <w:pStyle w:val="TAC"/>
              <w:rPr>
                <w:rFonts w:eastAsia="Batang"/>
                <w:color w:val="000000"/>
              </w:rPr>
            </w:pPr>
            <w:r>
              <w:rPr>
                <w:rFonts w:eastAsia="Batang"/>
                <w:color w:val="000000"/>
              </w:rPr>
              <w:t>72</w:t>
            </w:r>
          </w:p>
        </w:tc>
        <w:tc>
          <w:tcPr>
            <w:tcW w:w="2118" w:type="dxa"/>
            <w:tcBorders>
              <w:top w:val="single" w:sz="4" w:space="0" w:color="auto"/>
              <w:left w:val="single" w:sz="4" w:space="0" w:color="auto"/>
              <w:bottom w:val="single" w:sz="4" w:space="0" w:color="auto"/>
              <w:right w:val="single" w:sz="4" w:space="0" w:color="auto"/>
            </w:tcBorders>
            <w:hideMark/>
          </w:tcPr>
          <w:p w14:paraId="678F57CD" w14:textId="77777777" w:rsidR="00671515" w:rsidRDefault="00671515" w:rsidP="00F36064">
            <w:pPr>
              <w:pStyle w:val="TAC"/>
              <w:rPr>
                <w:rFonts w:eastAsia="Batang"/>
                <w:color w:val="000000"/>
              </w:rPr>
            </w:pPr>
            <w:r>
              <w:rPr>
                <w:rFonts w:eastAsia="Batang"/>
                <w:color w:val="000000"/>
              </w:rPr>
              <w:t>69</w:t>
            </w:r>
          </w:p>
        </w:tc>
      </w:tr>
      <w:tr w:rsidR="00671515" w14:paraId="174886AA" w14:textId="77777777" w:rsidTr="00F36064">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26F8D6A" w14:textId="77777777" w:rsidR="00671515" w:rsidRDefault="00671515" w:rsidP="00F36064">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hideMark/>
          </w:tcPr>
          <w:p w14:paraId="0C90BD61" w14:textId="77777777" w:rsidR="00671515" w:rsidRDefault="00671515" w:rsidP="00F36064">
            <w:pPr>
              <w:pStyle w:val="TAC"/>
              <w:rPr>
                <w:rFonts w:eastAsia="Batang"/>
                <w:color w:val="000000"/>
              </w:rPr>
            </w:pPr>
            <w:r>
              <w:rPr>
                <w:rFonts w:eastAsia="Batang"/>
                <w:color w:val="000000"/>
              </w:rPr>
              <w:t>44</w:t>
            </w:r>
          </w:p>
        </w:tc>
        <w:tc>
          <w:tcPr>
            <w:tcW w:w="2046" w:type="dxa"/>
            <w:tcBorders>
              <w:top w:val="single" w:sz="4" w:space="0" w:color="auto"/>
              <w:left w:val="single" w:sz="4" w:space="0" w:color="auto"/>
              <w:bottom w:val="single" w:sz="4" w:space="0" w:color="auto"/>
              <w:right w:val="single" w:sz="4" w:space="0" w:color="auto"/>
            </w:tcBorders>
            <w:hideMark/>
          </w:tcPr>
          <w:p w14:paraId="27BDF51C" w14:textId="77777777" w:rsidR="00671515" w:rsidRDefault="00671515" w:rsidP="00F36064">
            <w:pPr>
              <w:pStyle w:val="TAC"/>
              <w:rPr>
                <w:rFonts w:eastAsia="Batang"/>
                <w:color w:val="000000"/>
              </w:rPr>
            </w:pPr>
            <w:r>
              <w:rPr>
                <w:rFonts w:eastAsia="Batang"/>
                <w:color w:val="000000"/>
              </w:rPr>
              <w:t>42</w:t>
            </w:r>
          </w:p>
        </w:tc>
        <w:tc>
          <w:tcPr>
            <w:tcW w:w="2189" w:type="dxa"/>
            <w:tcBorders>
              <w:top w:val="single" w:sz="4" w:space="0" w:color="auto"/>
              <w:left w:val="single" w:sz="4" w:space="0" w:color="auto"/>
              <w:bottom w:val="single" w:sz="4" w:space="0" w:color="auto"/>
              <w:right w:val="single" w:sz="4" w:space="0" w:color="auto"/>
            </w:tcBorders>
            <w:hideMark/>
          </w:tcPr>
          <w:p w14:paraId="3D710D95" w14:textId="77777777" w:rsidR="00671515" w:rsidRDefault="00671515" w:rsidP="00F36064">
            <w:pPr>
              <w:pStyle w:val="TAC"/>
              <w:rPr>
                <w:rFonts w:eastAsia="Batang"/>
                <w:color w:val="000000"/>
              </w:rPr>
            </w:pPr>
            <w:r>
              <w:rPr>
                <w:rFonts w:eastAsia="Batang"/>
                <w:color w:val="000000"/>
              </w:rPr>
              <w:t>141</w:t>
            </w:r>
          </w:p>
        </w:tc>
        <w:tc>
          <w:tcPr>
            <w:tcW w:w="2118" w:type="dxa"/>
            <w:tcBorders>
              <w:top w:val="single" w:sz="4" w:space="0" w:color="auto"/>
              <w:left w:val="single" w:sz="4" w:space="0" w:color="auto"/>
              <w:bottom w:val="single" w:sz="4" w:space="0" w:color="auto"/>
              <w:right w:val="single" w:sz="4" w:space="0" w:color="auto"/>
            </w:tcBorders>
            <w:hideMark/>
          </w:tcPr>
          <w:p w14:paraId="3522E8C4" w14:textId="77777777" w:rsidR="00671515" w:rsidRDefault="00671515" w:rsidP="00F36064">
            <w:pPr>
              <w:pStyle w:val="TAC"/>
              <w:rPr>
                <w:rFonts w:eastAsia="Batang"/>
                <w:color w:val="000000"/>
              </w:rPr>
            </w:pPr>
            <w:r>
              <w:rPr>
                <w:rFonts w:eastAsia="Batang"/>
                <w:color w:val="000000"/>
              </w:rPr>
              <w:t>140</w:t>
            </w:r>
          </w:p>
        </w:tc>
      </w:tr>
      <w:tr w:rsidR="00671515" w14:paraId="26D247F2" w14:textId="77777777" w:rsidTr="00F36064">
        <w:trPr>
          <w:jc w:val="center"/>
        </w:trPr>
        <w:tc>
          <w:tcPr>
            <w:tcW w:w="710" w:type="dxa"/>
            <w:tcBorders>
              <w:top w:val="single" w:sz="4" w:space="0" w:color="auto"/>
              <w:left w:val="single" w:sz="4" w:space="0" w:color="auto"/>
              <w:bottom w:val="single" w:sz="4" w:space="0" w:color="auto"/>
              <w:right w:val="single" w:sz="4" w:space="0" w:color="auto"/>
            </w:tcBorders>
            <w:hideMark/>
          </w:tcPr>
          <w:p w14:paraId="5462EAF8" w14:textId="77777777" w:rsidR="00671515" w:rsidRDefault="00671515" w:rsidP="00F36064">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hideMark/>
          </w:tcPr>
          <w:p w14:paraId="71DD034F" w14:textId="77777777" w:rsidR="00671515" w:rsidRDefault="00671515" w:rsidP="00F36064">
            <w:pPr>
              <w:pStyle w:val="TAC"/>
              <w:rPr>
                <w:rFonts w:eastAsia="Batang"/>
                <w:color w:val="000000"/>
              </w:rPr>
            </w:pPr>
            <w:r>
              <w:rPr>
                <w:rFonts w:eastAsia="Batang"/>
                <w:color w:val="000000"/>
              </w:rPr>
              <w:t>97</w:t>
            </w:r>
          </w:p>
        </w:tc>
        <w:tc>
          <w:tcPr>
            <w:tcW w:w="2046" w:type="dxa"/>
            <w:tcBorders>
              <w:top w:val="single" w:sz="4" w:space="0" w:color="auto"/>
              <w:left w:val="single" w:sz="4" w:space="0" w:color="auto"/>
              <w:bottom w:val="single" w:sz="4" w:space="0" w:color="auto"/>
              <w:right w:val="single" w:sz="4" w:space="0" w:color="auto"/>
            </w:tcBorders>
            <w:hideMark/>
          </w:tcPr>
          <w:p w14:paraId="46D4D806" w14:textId="77777777" w:rsidR="00671515" w:rsidRDefault="00671515" w:rsidP="00F36064">
            <w:pPr>
              <w:pStyle w:val="TAC"/>
              <w:rPr>
                <w:rFonts w:eastAsia="Batang"/>
                <w:color w:val="000000"/>
              </w:rPr>
            </w:pPr>
            <w:r>
              <w:rPr>
                <w:rFonts w:eastAsia="Batang"/>
                <w:color w:val="000000"/>
              </w:rPr>
              <w:t>85</w:t>
            </w:r>
          </w:p>
        </w:tc>
        <w:tc>
          <w:tcPr>
            <w:tcW w:w="2189" w:type="dxa"/>
            <w:tcBorders>
              <w:top w:val="single" w:sz="4" w:space="0" w:color="auto"/>
              <w:left w:val="single" w:sz="4" w:space="0" w:color="auto"/>
              <w:bottom w:val="single" w:sz="4" w:space="0" w:color="auto"/>
              <w:right w:val="single" w:sz="4" w:space="0" w:color="auto"/>
            </w:tcBorders>
            <w:hideMark/>
          </w:tcPr>
          <w:p w14:paraId="6E702E6D" w14:textId="77777777" w:rsidR="00671515" w:rsidRDefault="00671515" w:rsidP="00F36064">
            <w:pPr>
              <w:pStyle w:val="TAC"/>
              <w:rPr>
                <w:rFonts w:eastAsia="Batang"/>
                <w:color w:val="000000"/>
              </w:rPr>
            </w:pPr>
            <w:r>
              <w:rPr>
                <w:rFonts w:eastAsia="Batang"/>
                <w:color w:val="000000"/>
              </w:rPr>
              <w:t>152</w:t>
            </w:r>
          </w:p>
        </w:tc>
        <w:tc>
          <w:tcPr>
            <w:tcW w:w="2118" w:type="dxa"/>
            <w:tcBorders>
              <w:top w:val="single" w:sz="4" w:space="0" w:color="auto"/>
              <w:left w:val="single" w:sz="4" w:space="0" w:color="auto"/>
              <w:bottom w:val="single" w:sz="4" w:space="0" w:color="auto"/>
              <w:right w:val="single" w:sz="4" w:space="0" w:color="auto"/>
            </w:tcBorders>
            <w:hideMark/>
          </w:tcPr>
          <w:p w14:paraId="60B1FA0A" w14:textId="77777777" w:rsidR="00671515" w:rsidRDefault="00671515" w:rsidP="00F36064">
            <w:pPr>
              <w:pStyle w:val="TAC"/>
              <w:rPr>
                <w:rFonts w:eastAsia="Batang"/>
                <w:color w:val="000000"/>
              </w:rPr>
            </w:pPr>
            <w:r>
              <w:rPr>
                <w:rFonts w:eastAsia="Batang"/>
                <w:color w:val="000000"/>
              </w:rPr>
              <w:t>140</w:t>
            </w:r>
          </w:p>
        </w:tc>
      </w:tr>
    </w:tbl>
    <w:p w14:paraId="5BB03658" w14:textId="77777777" w:rsidR="00671515" w:rsidRDefault="00671515" w:rsidP="00D37A1A"/>
    <w:sectPr w:rsidR="0067151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D4D1" w14:textId="77777777" w:rsidR="003A1F67" w:rsidRDefault="003A1F67">
      <w:r>
        <w:separator/>
      </w:r>
    </w:p>
  </w:endnote>
  <w:endnote w:type="continuationSeparator" w:id="0">
    <w:p w14:paraId="61375AB1" w14:textId="77777777" w:rsidR="003A1F67" w:rsidRDefault="003A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D256" w14:textId="77777777" w:rsidR="003A1F67" w:rsidRDefault="003A1F67">
      <w:r>
        <w:separator/>
      </w:r>
    </w:p>
  </w:footnote>
  <w:footnote w:type="continuationSeparator" w:id="0">
    <w:p w14:paraId="35F60F4A" w14:textId="77777777" w:rsidR="003A1F67" w:rsidRDefault="003A1F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5351B2C"/>
    <w:multiLevelType w:val="hybridMultilevel"/>
    <w:tmpl w:val="FF66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1"/>
  </w:num>
  <w:num w:numId="5">
    <w:abstractNumId w:val="11"/>
  </w:num>
  <w:num w:numId="6">
    <w:abstractNumId w:val="17"/>
  </w:num>
  <w:num w:numId="7">
    <w:abstractNumId w:val="13"/>
  </w:num>
  <w:num w:numId="8">
    <w:abstractNumId w:val="10"/>
  </w:num>
  <w:num w:numId="9">
    <w:abstractNumId w:val="18"/>
  </w:num>
  <w:num w:numId="10">
    <w:abstractNumId w:val="4"/>
  </w:num>
  <w:num w:numId="11">
    <w:abstractNumId w:val="14"/>
  </w:num>
  <w:num w:numId="12">
    <w:abstractNumId w:val="3"/>
  </w:num>
  <w:num w:numId="13">
    <w:abstractNumId w:val="8"/>
  </w:num>
  <w:num w:numId="14">
    <w:abstractNumId w:val="15"/>
  </w:num>
  <w:num w:numId="15">
    <w:abstractNumId w:val="5"/>
  </w:num>
  <w:num w:numId="16">
    <w:abstractNumId w:val="9"/>
  </w:num>
  <w:num w:numId="17">
    <w:abstractNumId w:val="7"/>
  </w:num>
  <w:num w:numId="18">
    <w:abstractNumId w:val="2"/>
  </w:num>
  <w:num w:numId="19">
    <w:abstractNumId w:val="12"/>
  </w:num>
  <w:num w:numId="2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69"/>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27EC9"/>
    <w:rsid w:val="00030048"/>
    <w:rsid w:val="0003072D"/>
    <w:rsid w:val="000314CD"/>
    <w:rsid w:val="00031E09"/>
    <w:rsid w:val="0003332B"/>
    <w:rsid w:val="00033544"/>
    <w:rsid w:val="0003479E"/>
    <w:rsid w:val="00035691"/>
    <w:rsid w:val="0003767C"/>
    <w:rsid w:val="00037DA8"/>
    <w:rsid w:val="00040F4F"/>
    <w:rsid w:val="0004132D"/>
    <w:rsid w:val="00041C9D"/>
    <w:rsid w:val="00041E8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1D33"/>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0C21"/>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301"/>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87868"/>
    <w:rsid w:val="00187937"/>
    <w:rsid w:val="001905BD"/>
    <w:rsid w:val="00191F57"/>
    <w:rsid w:val="00192FE6"/>
    <w:rsid w:val="0019360B"/>
    <w:rsid w:val="00193986"/>
    <w:rsid w:val="00193B08"/>
    <w:rsid w:val="00194570"/>
    <w:rsid w:val="00196BF4"/>
    <w:rsid w:val="001972DA"/>
    <w:rsid w:val="001976AA"/>
    <w:rsid w:val="001A02F6"/>
    <w:rsid w:val="001A15C6"/>
    <w:rsid w:val="001A2148"/>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C7B9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6A"/>
    <w:rsid w:val="002055CB"/>
    <w:rsid w:val="002059EF"/>
    <w:rsid w:val="00205BDB"/>
    <w:rsid w:val="00206955"/>
    <w:rsid w:val="00206A79"/>
    <w:rsid w:val="00207364"/>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A2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33D"/>
    <w:rsid w:val="002477DF"/>
    <w:rsid w:val="00251AD6"/>
    <w:rsid w:val="00252C17"/>
    <w:rsid w:val="0025307F"/>
    <w:rsid w:val="002551BD"/>
    <w:rsid w:val="002568D0"/>
    <w:rsid w:val="00260AEE"/>
    <w:rsid w:val="002621A6"/>
    <w:rsid w:val="00262661"/>
    <w:rsid w:val="00262D9D"/>
    <w:rsid w:val="00262E8D"/>
    <w:rsid w:val="002632DF"/>
    <w:rsid w:val="00263946"/>
    <w:rsid w:val="002640BA"/>
    <w:rsid w:val="00264CF2"/>
    <w:rsid w:val="002667A8"/>
    <w:rsid w:val="00267587"/>
    <w:rsid w:val="002675C8"/>
    <w:rsid w:val="00267760"/>
    <w:rsid w:val="00271589"/>
    <w:rsid w:val="0027309D"/>
    <w:rsid w:val="00273177"/>
    <w:rsid w:val="0027455B"/>
    <w:rsid w:val="00275074"/>
    <w:rsid w:val="002763E9"/>
    <w:rsid w:val="00276736"/>
    <w:rsid w:val="00276F4E"/>
    <w:rsid w:val="0027773D"/>
    <w:rsid w:val="002815FA"/>
    <w:rsid w:val="002824C2"/>
    <w:rsid w:val="00282A2C"/>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269"/>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377"/>
    <w:rsid w:val="002D7C86"/>
    <w:rsid w:val="002E0692"/>
    <w:rsid w:val="002E1D74"/>
    <w:rsid w:val="002E2943"/>
    <w:rsid w:val="002E2CF1"/>
    <w:rsid w:val="002E34AF"/>
    <w:rsid w:val="002E4AAC"/>
    <w:rsid w:val="002E53DE"/>
    <w:rsid w:val="002E563B"/>
    <w:rsid w:val="002E5943"/>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3B2"/>
    <w:rsid w:val="003336B9"/>
    <w:rsid w:val="0033476C"/>
    <w:rsid w:val="00335EA8"/>
    <w:rsid w:val="003363DD"/>
    <w:rsid w:val="00337810"/>
    <w:rsid w:val="00340361"/>
    <w:rsid w:val="00340547"/>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339"/>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087"/>
    <w:rsid w:val="0038771D"/>
    <w:rsid w:val="00390935"/>
    <w:rsid w:val="0039204F"/>
    <w:rsid w:val="00392491"/>
    <w:rsid w:val="00392FBB"/>
    <w:rsid w:val="003935B0"/>
    <w:rsid w:val="00393E44"/>
    <w:rsid w:val="00394301"/>
    <w:rsid w:val="0039747B"/>
    <w:rsid w:val="00397AB6"/>
    <w:rsid w:val="00397ACA"/>
    <w:rsid w:val="003A086A"/>
    <w:rsid w:val="003A10C3"/>
    <w:rsid w:val="003A1F67"/>
    <w:rsid w:val="003A268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724"/>
    <w:rsid w:val="003C5C41"/>
    <w:rsid w:val="003C669D"/>
    <w:rsid w:val="003C6877"/>
    <w:rsid w:val="003C7062"/>
    <w:rsid w:val="003C7461"/>
    <w:rsid w:val="003D0788"/>
    <w:rsid w:val="003D132A"/>
    <w:rsid w:val="003D1517"/>
    <w:rsid w:val="003D1D50"/>
    <w:rsid w:val="003D232D"/>
    <w:rsid w:val="003D286B"/>
    <w:rsid w:val="003D2938"/>
    <w:rsid w:val="003D3F44"/>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137"/>
    <w:rsid w:val="003F3FCC"/>
    <w:rsid w:val="003F5547"/>
    <w:rsid w:val="003F5C40"/>
    <w:rsid w:val="003F6E12"/>
    <w:rsid w:val="003F6F8B"/>
    <w:rsid w:val="003F75ED"/>
    <w:rsid w:val="004002B7"/>
    <w:rsid w:val="00400F31"/>
    <w:rsid w:val="004023BA"/>
    <w:rsid w:val="00406B4D"/>
    <w:rsid w:val="00407244"/>
    <w:rsid w:val="00410A59"/>
    <w:rsid w:val="00413F25"/>
    <w:rsid w:val="0041443C"/>
    <w:rsid w:val="0041488F"/>
    <w:rsid w:val="004154F7"/>
    <w:rsid w:val="00416773"/>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673B"/>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508"/>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48E"/>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B7DF4"/>
    <w:rsid w:val="004C0401"/>
    <w:rsid w:val="004C0C49"/>
    <w:rsid w:val="004C1096"/>
    <w:rsid w:val="004C183D"/>
    <w:rsid w:val="004C394F"/>
    <w:rsid w:val="004C3EC7"/>
    <w:rsid w:val="004C3EEE"/>
    <w:rsid w:val="004C483D"/>
    <w:rsid w:val="004C4D15"/>
    <w:rsid w:val="004C6DA5"/>
    <w:rsid w:val="004C795A"/>
    <w:rsid w:val="004C79E3"/>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0F2"/>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72F"/>
    <w:rsid w:val="00510ABC"/>
    <w:rsid w:val="00511079"/>
    <w:rsid w:val="00511411"/>
    <w:rsid w:val="00511CDF"/>
    <w:rsid w:val="00512829"/>
    <w:rsid w:val="00513839"/>
    <w:rsid w:val="00513DEF"/>
    <w:rsid w:val="0051423C"/>
    <w:rsid w:val="005148D4"/>
    <w:rsid w:val="00514C91"/>
    <w:rsid w:val="005153CE"/>
    <w:rsid w:val="00516241"/>
    <w:rsid w:val="0051691A"/>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0B1"/>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C8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380"/>
    <w:rsid w:val="005C263C"/>
    <w:rsid w:val="005C2679"/>
    <w:rsid w:val="005C298C"/>
    <w:rsid w:val="005C57FD"/>
    <w:rsid w:val="005C5870"/>
    <w:rsid w:val="005D059A"/>
    <w:rsid w:val="005D07C5"/>
    <w:rsid w:val="005D21B7"/>
    <w:rsid w:val="005D2DAD"/>
    <w:rsid w:val="005D4302"/>
    <w:rsid w:val="005D5A20"/>
    <w:rsid w:val="005D6262"/>
    <w:rsid w:val="005D786C"/>
    <w:rsid w:val="005E00E5"/>
    <w:rsid w:val="005E0148"/>
    <w:rsid w:val="005E049F"/>
    <w:rsid w:val="005E0BB6"/>
    <w:rsid w:val="005E3073"/>
    <w:rsid w:val="005E316A"/>
    <w:rsid w:val="005E7088"/>
    <w:rsid w:val="005E7E1B"/>
    <w:rsid w:val="005F0108"/>
    <w:rsid w:val="005F0291"/>
    <w:rsid w:val="005F0CCE"/>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964"/>
    <w:rsid w:val="00623583"/>
    <w:rsid w:val="00624325"/>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8B"/>
    <w:rsid w:val="00645C9F"/>
    <w:rsid w:val="00646305"/>
    <w:rsid w:val="00646510"/>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5C0"/>
    <w:rsid w:val="00664E8C"/>
    <w:rsid w:val="00665F7C"/>
    <w:rsid w:val="0066699A"/>
    <w:rsid w:val="00666DFC"/>
    <w:rsid w:val="00666EBB"/>
    <w:rsid w:val="0066779E"/>
    <w:rsid w:val="00667FAF"/>
    <w:rsid w:val="0067096D"/>
    <w:rsid w:val="00670AF4"/>
    <w:rsid w:val="0067151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D67AB"/>
    <w:rsid w:val="006E094A"/>
    <w:rsid w:val="006E12B1"/>
    <w:rsid w:val="006E13D1"/>
    <w:rsid w:val="006E4D0C"/>
    <w:rsid w:val="006E4D1B"/>
    <w:rsid w:val="006E5B78"/>
    <w:rsid w:val="006E67BA"/>
    <w:rsid w:val="006E699D"/>
    <w:rsid w:val="006E6BA3"/>
    <w:rsid w:val="006F1116"/>
    <w:rsid w:val="006F16CD"/>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465"/>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309"/>
    <w:rsid w:val="0074656E"/>
    <w:rsid w:val="00746C99"/>
    <w:rsid w:val="00746D89"/>
    <w:rsid w:val="00747060"/>
    <w:rsid w:val="007472D5"/>
    <w:rsid w:val="00752B03"/>
    <w:rsid w:val="00753454"/>
    <w:rsid w:val="00753BB5"/>
    <w:rsid w:val="007544F1"/>
    <w:rsid w:val="00755E4A"/>
    <w:rsid w:val="00756832"/>
    <w:rsid w:val="00757F0B"/>
    <w:rsid w:val="007626D0"/>
    <w:rsid w:val="00764A9D"/>
    <w:rsid w:val="007651CA"/>
    <w:rsid w:val="00767519"/>
    <w:rsid w:val="007704E1"/>
    <w:rsid w:val="0077081E"/>
    <w:rsid w:val="00770E5C"/>
    <w:rsid w:val="00772569"/>
    <w:rsid w:val="00772E8C"/>
    <w:rsid w:val="00772FD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A7C26"/>
    <w:rsid w:val="007B0397"/>
    <w:rsid w:val="007B0ADB"/>
    <w:rsid w:val="007B1115"/>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28BB"/>
    <w:rsid w:val="007D3307"/>
    <w:rsid w:val="007D3478"/>
    <w:rsid w:val="007D54F8"/>
    <w:rsid w:val="007D5E27"/>
    <w:rsid w:val="007D6F64"/>
    <w:rsid w:val="007E1782"/>
    <w:rsid w:val="007E25AB"/>
    <w:rsid w:val="007E29A5"/>
    <w:rsid w:val="007E2F41"/>
    <w:rsid w:val="007E44FC"/>
    <w:rsid w:val="007E4A6B"/>
    <w:rsid w:val="007E5AC2"/>
    <w:rsid w:val="007E79C5"/>
    <w:rsid w:val="007F2147"/>
    <w:rsid w:val="007F2845"/>
    <w:rsid w:val="007F2A69"/>
    <w:rsid w:val="007F38A2"/>
    <w:rsid w:val="007F43BC"/>
    <w:rsid w:val="007F4740"/>
    <w:rsid w:val="007F5AE4"/>
    <w:rsid w:val="008006C6"/>
    <w:rsid w:val="00800C52"/>
    <w:rsid w:val="0080153E"/>
    <w:rsid w:val="008018C8"/>
    <w:rsid w:val="0080263A"/>
    <w:rsid w:val="0080329D"/>
    <w:rsid w:val="008043A2"/>
    <w:rsid w:val="008055A9"/>
    <w:rsid w:val="0080742D"/>
    <w:rsid w:val="008100AC"/>
    <w:rsid w:val="00810C05"/>
    <w:rsid w:val="0081151E"/>
    <w:rsid w:val="00812498"/>
    <w:rsid w:val="008127E6"/>
    <w:rsid w:val="0081336E"/>
    <w:rsid w:val="00813928"/>
    <w:rsid w:val="008154EC"/>
    <w:rsid w:val="00820DC7"/>
    <w:rsid w:val="00820F63"/>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2F1"/>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0C6"/>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098"/>
    <w:rsid w:val="00915B81"/>
    <w:rsid w:val="00915D6B"/>
    <w:rsid w:val="009160DF"/>
    <w:rsid w:val="009162C7"/>
    <w:rsid w:val="00916EC2"/>
    <w:rsid w:val="009213BD"/>
    <w:rsid w:val="009230A6"/>
    <w:rsid w:val="00924627"/>
    <w:rsid w:val="009250A8"/>
    <w:rsid w:val="00925BE6"/>
    <w:rsid w:val="0092645F"/>
    <w:rsid w:val="00926697"/>
    <w:rsid w:val="00926F61"/>
    <w:rsid w:val="00926FA9"/>
    <w:rsid w:val="009301AD"/>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E5F"/>
    <w:rsid w:val="0095193C"/>
    <w:rsid w:val="0095285B"/>
    <w:rsid w:val="00953FE9"/>
    <w:rsid w:val="00954417"/>
    <w:rsid w:val="0095481C"/>
    <w:rsid w:val="0095526F"/>
    <w:rsid w:val="0095647E"/>
    <w:rsid w:val="009567E6"/>
    <w:rsid w:val="00957076"/>
    <w:rsid w:val="00957132"/>
    <w:rsid w:val="009576FD"/>
    <w:rsid w:val="009578EB"/>
    <w:rsid w:val="009578FF"/>
    <w:rsid w:val="009601E9"/>
    <w:rsid w:val="00960446"/>
    <w:rsid w:val="009610ED"/>
    <w:rsid w:val="00961EE9"/>
    <w:rsid w:val="0096294B"/>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596"/>
    <w:rsid w:val="00990C0E"/>
    <w:rsid w:val="00990D75"/>
    <w:rsid w:val="00991093"/>
    <w:rsid w:val="0099163B"/>
    <w:rsid w:val="00992343"/>
    <w:rsid w:val="00993088"/>
    <w:rsid w:val="009938B1"/>
    <w:rsid w:val="0099461E"/>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1E6A"/>
    <w:rsid w:val="009D2348"/>
    <w:rsid w:val="009D2EA8"/>
    <w:rsid w:val="009D2F0C"/>
    <w:rsid w:val="009D3306"/>
    <w:rsid w:val="009D3578"/>
    <w:rsid w:val="009D3A5F"/>
    <w:rsid w:val="009D4F88"/>
    <w:rsid w:val="009D5193"/>
    <w:rsid w:val="009D5C32"/>
    <w:rsid w:val="009D5C56"/>
    <w:rsid w:val="009D5FDB"/>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E5B"/>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AD1"/>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11D7"/>
    <w:rsid w:val="00A7205E"/>
    <w:rsid w:val="00A74692"/>
    <w:rsid w:val="00A75A52"/>
    <w:rsid w:val="00A7618B"/>
    <w:rsid w:val="00A7640B"/>
    <w:rsid w:val="00A773A8"/>
    <w:rsid w:val="00A7778B"/>
    <w:rsid w:val="00A803BC"/>
    <w:rsid w:val="00A80969"/>
    <w:rsid w:val="00A8232A"/>
    <w:rsid w:val="00A85798"/>
    <w:rsid w:val="00A85AEC"/>
    <w:rsid w:val="00A8609D"/>
    <w:rsid w:val="00A86EA7"/>
    <w:rsid w:val="00A91244"/>
    <w:rsid w:val="00A91650"/>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028"/>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7EC"/>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001"/>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22E"/>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2D5"/>
    <w:rsid w:val="00B66594"/>
    <w:rsid w:val="00B67805"/>
    <w:rsid w:val="00B67B9B"/>
    <w:rsid w:val="00B721CD"/>
    <w:rsid w:val="00B7267A"/>
    <w:rsid w:val="00B726FF"/>
    <w:rsid w:val="00B72A5B"/>
    <w:rsid w:val="00B72AA4"/>
    <w:rsid w:val="00B75454"/>
    <w:rsid w:val="00B76BCD"/>
    <w:rsid w:val="00B76EE9"/>
    <w:rsid w:val="00B77231"/>
    <w:rsid w:val="00B77880"/>
    <w:rsid w:val="00B8094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1CEB"/>
    <w:rsid w:val="00BA2BC9"/>
    <w:rsid w:val="00BA4641"/>
    <w:rsid w:val="00BA4A54"/>
    <w:rsid w:val="00BA76A9"/>
    <w:rsid w:val="00BB0595"/>
    <w:rsid w:val="00BB22A5"/>
    <w:rsid w:val="00BB2F36"/>
    <w:rsid w:val="00BB3E2B"/>
    <w:rsid w:val="00BB44C1"/>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09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0FCB"/>
    <w:rsid w:val="00C01CD1"/>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4E0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2B3"/>
    <w:rsid w:val="00C60B07"/>
    <w:rsid w:val="00C61638"/>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699"/>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BE1"/>
    <w:rsid w:val="00CC4C2C"/>
    <w:rsid w:val="00CC5057"/>
    <w:rsid w:val="00CD078F"/>
    <w:rsid w:val="00CD121E"/>
    <w:rsid w:val="00CD185D"/>
    <w:rsid w:val="00CD28F0"/>
    <w:rsid w:val="00CD3ED8"/>
    <w:rsid w:val="00CD497A"/>
    <w:rsid w:val="00CD761D"/>
    <w:rsid w:val="00CD76B5"/>
    <w:rsid w:val="00CD78B9"/>
    <w:rsid w:val="00CE2323"/>
    <w:rsid w:val="00CE2346"/>
    <w:rsid w:val="00CE4875"/>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24A"/>
    <w:rsid w:val="00D064E8"/>
    <w:rsid w:val="00D06546"/>
    <w:rsid w:val="00D06572"/>
    <w:rsid w:val="00D065CD"/>
    <w:rsid w:val="00D12325"/>
    <w:rsid w:val="00D12761"/>
    <w:rsid w:val="00D14487"/>
    <w:rsid w:val="00D15E7E"/>
    <w:rsid w:val="00D16058"/>
    <w:rsid w:val="00D16FDD"/>
    <w:rsid w:val="00D1778A"/>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6D1"/>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118F"/>
    <w:rsid w:val="00D930E1"/>
    <w:rsid w:val="00D9354D"/>
    <w:rsid w:val="00D9415C"/>
    <w:rsid w:val="00D942CC"/>
    <w:rsid w:val="00D944E4"/>
    <w:rsid w:val="00D94D87"/>
    <w:rsid w:val="00D95B31"/>
    <w:rsid w:val="00D95DCC"/>
    <w:rsid w:val="00D962DC"/>
    <w:rsid w:val="00DA180C"/>
    <w:rsid w:val="00DA18A2"/>
    <w:rsid w:val="00DA21CF"/>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5AD"/>
    <w:rsid w:val="00DB7B06"/>
    <w:rsid w:val="00DC043D"/>
    <w:rsid w:val="00DC318A"/>
    <w:rsid w:val="00DC3A9D"/>
    <w:rsid w:val="00DC4004"/>
    <w:rsid w:val="00DC4243"/>
    <w:rsid w:val="00DC5584"/>
    <w:rsid w:val="00DC6C1E"/>
    <w:rsid w:val="00DC7255"/>
    <w:rsid w:val="00DC72CE"/>
    <w:rsid w:val="00DC7951"/>
    <w:rsid w:val="00DD081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61"/>
    <w:rsid w:val="00E00BC3"/>
    <w:rsid w:val="00E011D7"/>
    <w:rsid w:val="00E031BB"/>
    <w:rsid w:val="00E0417B"/>
    <w:rsid w:val="00E0576C"/>
    <w:rsid w:val="00E068BC"/>
    <w:rsid w:val="00E073F0"/>
    <w:rsid w:val="00E10761"/>
    <w:rsid w:val="00E11D7A"/>
    <w:rsid w:val="00E11EEB"/>
    <w:rsid w:val="00E1203A"/>
    <w:rsid w:val="00E128F2"/>
    <w:rsid w:val="00E13E5A"/>
    <w:rsid w:val="00E13EE4"/>
    <w:rsid w:val="00E16463"/>
    <w:rsid w:val="00E16F82"/>
    <w:rsid w:val="00E17F6F"/>
    <w:rsid w:val="00E20B20"/>
    <w:rsid w:val="00E239D1"/>
    <w:rsid w:val="00E246B9"/>
    <w:rsid w:val="00E250C5"/>
    <w:rsid w:val="00E25D6C"/>
    <w:rsid w:val="00E26727"/>
    <w:rsid w:val="00E26970"/>
    <w:rsid w:val="00E2728F"/>
    <w:rsid w:val="00E27791"/>
    <w:rsid w:val="00E30228"/>
    <w:rsid w:val="00E30F2D"/>
    <w:rsid w:val="00E319DB"/>
    <w:rsid w:val="00E31AFC"/>
    <w:rsid w:val="00E3250F"/>
    <w:rsid w:val="00E3409E"/>
    <w:rsid w:val="00E34F76"/>
    <w:rsid w:val="00E37BE5"/>
    <w:rsid w:val="00E37D35"/>
    <w:rsid w:val="00E41A27"/>
    <w:rsid w:val="00E41AB4"/>
    <w:rsid w:val="00E42737"/>
    <w:rsid w:val="00E44566"/>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2D3B"/>
    <w:rsid w:val="00E73AB7"/>
    <w:rsid w:val="00E74F5D"/>
    <w:rsid w:val="00E750C9"/>
    <w:rsid w:val="00E75FF1"/>
    <w:rsid w:val="00E76034"/>
    <w:rsid w:val="00E80440"/>
    <w:rsid w:val="00E80B8F"/>
    <w:rsid w:val="00E81521"/>
    <w:rsid w:val="00E817E0"/>
    <w:rsid w:val="00E82147"/>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0F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09A6"/>
    <w:rsid w:val="00F33DC8"/>
    <w:rsid w:val="00F34444"/>
    <w:rsid w:val="00F378F1"/>
    <w:rsid w:val="00F403A1"/>
    <w:rsid w:val="00F403DB"/>
    <w:rsid w:val="00F4065A"/>
    <w:rsid w:val="00F41439"/>
    <w:rsid w:val="00F4275C"/>
    <w:rsid w:val="00F434B2"/>
    <w:rsid w:val="00F45693"/>
    <w:rsid w:val="00F52339"/>
    <w:rsid w:val="00F5277A"/>
    <w:rsid w:val="00F532E8"/>
    <w:rsid w:val="00F537FF"/>
    <w:rsid w:val="00F54E36"/>
    <w:rsid w:val="00F55C1B"/>
    <w:rsid w:val="00F55F7C"/>
    <w:rsid w:val="00F560FE"/>
    <w:rsid w:val="00F60CD6"/>
    <w:rsid w:val="00F6111C"/>
    <w:rsid w:val="00F614C0"/>
    <w:rsid w:val="00F61647"/>
    <w:rsid w:val="00F657CF"/>
    <w:rsid w:val="00F65808"/>
    <w:rsid w:val="00F6587D"/>
    <w:rsid w:val="00F66A00"/>
    <w:rsid w:val="00F66CFB"/>
    <w:rsid w:val="00F70C73"/>
    <w:rsid w:val="00F713A3"/>
    <w:rsid w:val="00F71A8F"/>
    <w:rsid w:val="00F74503"/>
    <w:rsid w:val="00F75330"/>
    <w:rsid w:val="00F75B66"/>
    <w:rsid w:val="00F76BD9"/>
    <w:rsid w:val="00F80318"/>
    <w:rsid w:val="00F80703"/>
    <w:rsid w:val="00F80948"/>
    <w:rsid w:val="00F81387"/>
    <w:rsid w:val="00F82134"/>
    <w:rsid w:val="00F822E3"/>
    <w:rsid w:val="00F82866"/>
    <w:rsid w:val="00F83C03"/>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7BD"/>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0C6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B99"/>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9873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59650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999677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17350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11454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54024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18299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5AIRPNAIUNRU-1830940522-3932</_dlc_DocId>
    <_dlc_DocIdUrl xmlns="71c5aaf6-e6ce-465b-b873-5148d2a4c105">
      <Url>https://nokia.sharepoint.com/sites/c5g/5gradio/_layouts/15/DocIdRedir.aspx?ID=5AIRPNAIUNRU-1830940522-3932</Url>
      <Description>5AIRPNAIUNRU-1830940522-3932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microsoft.com/office/infopath/2007/PartnerControls"/>
    <ds:schemaRef ds:uri="http://schemas.microsoft.com/office/2006/documentManagement/types"/>
    <ds:schemaRef ds:uri="95d2e41d-1f11-4347-bb1c-11d6a32975dd"/>
    <ds:schemaRef ds:uri="http://purl.org/dc/elements/1.1/"/>
    <ds:schemaRef ds:uri="http://schemas.microsoft.com/office/2006/metadata/properties"/>
    <ds:schemaRef ds:uri="71c5aaf6-e6ce-465b-b873-5148d2a4c105"/>
    <ds:schemaRef ds:uri="http://schemas.openxmlformats.org/package/2006/metadata/core-properti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D9688B2-D53E-42F8-A837-21F4DB54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531</TotalTime>
  <Pages>5</Pages>
  <Words>2188</Words>
  <Characters>11652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Sigen3Ye</cp:lastModifiedBy>
  <cp:revision>18</cp:revision>
  <cp:lastPrinted>2016-06-20T11:35:00Z</cp:lastPrinted>
  <dcterms:created xsi:type="dcterms:W3CDTF">2018-05-11T14:42:00Z</dcterms:created>
  <dcterms:modified xsi:type="dcterms:W3CDTF">2018-09-28T17:11:00Z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3f43d1ce-d0c2-4e81-9e3d-dbfcfc74dbd5</vt:lpwstr>
  </property>
</Properties>
</file>